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FEC" w:rsidRPr="001B52B6" w:rsidRDefault="00C56FEC">
      <w:pPr>
        <w:jc w:val="center"/>
        <w:rPr>
          <w:b/>
          <w:bCs/>
          <w:sz w:val="28"/>
          <w:szCs w:val="28"/>
        </w:rPr>
      </w:pPr>
      <w:r w:rsidRPr="006428BE">
        <w:rPr>
          <w:b/>
          <w:bCs/>
          <w:sz w:val="28"/>
          <w:szCs w:val="28"/>
        </w:rPr>
        <w:t>TERMINOS DE REFERENCIA</w:t>
      </w:r>
    </w:p>
    <w:p w:rsidR="004F5BE0" w:rsidRPr="00600443" w:rsidRDefault="00E72E62">
      <w:pPr>
        <w:jc w:val="center"/>
        <w:rPr>
          <w:sz w:val="28"/>
          <w:szCs w:val="28"/>
        </w:rPr>
      </w:pPr>
      <w:r w:rsidRPr="006428BE">
        <w:rPr>
          <w:sz w:val="28"/>
          <w:szCs w:val="28"/>
        </w:rPr>
        <w:t>CONSULTA A</w:t>
      </w:r>
      <w:r w:rsidR="00CE1A96" w:rsidRPr="006428BE">
        <w:rPr>
          <w:sz w:val="28"/>
          <w:szCs w:val="28"/>
        </w:rPr>
        <w:t xml:space="preserve"> ESPECIALISTAS </w:t>
      </w:r>
      <w:r w:rsidRPr="006428BE">
        <w:rPr>
          <w:sz w:val="28"/>
          <w:szCs w:val="28"/>
        </w:rPr>
        <w:t>SOBRE EL ERIZO ROJO</w:t>
      </w:r>
      <w:r w:rsidR="00D35959" w:rsidRPr="006428BE">
        <w:rPr>
          <w:sz w:val="28"/>
          <w:szCs w:val="28"/>
        </w:rPr>
        <w:t xml:space="preserve"> (</w:t>
      </w:r>
      <w:proofErr w:type="spellStart"/>
      <w:r w:rsidR="00D35959" w:rsidRPr="006428BE">
        <w:rPr>
          <w:i/>
          <w:iCs/>
          <w:sz w:val="28"/>
          <w:szCs w:val="28"/>
        </w:rPr>
        <w:t>Loxechinus</w:t>
      </w:r>
      <w:proofErr w:type="spellEnd"/>
      <w:r w:rsidR="00D35959" w:rsidRPr="006428BE">
        <w:rPr>
          <w:i/>
          <w:iCs/>
          <w:sz w:val="28"/>
          <w:szCs w:val="28"/>
        </w:rPr>
        <w:t xml:space="preserve"> </w:t>
      </w:r>
      <w:proofErr w:type="spellStart"/>
      <w:r w:rsidR="00D35959" w:rsidRPr="006428BE">
        <w:rPr>
          <w:i/>
          <w:iCs/>
          <w:sz w:val="28"/>
          <w:szCs w:val="28"/>
        </w:rPr>
        <w:t>albus</w:t>
      </w:r>
      <w:proofErr w:type="spellEnd"/>
      <w:r w:rsidR="00D35959" w:rsidRPr="006428BE">
        <w:rPr>
          <w:sz w:val="28"/>
          <w:szCs w:val="28"/>
        </w:rPr>
        <w:t xml:space="preserve">), </w:t>
      </w:r>
      <w:r w:rsidRPr="006428BE">
        <w:rPr>
          <w:sz w:val="28"/>
          <w:szCs w:val="28"/>
        </w:rPr>
        <w:t>COMO VECTOR DE BIOTOXINAS</w:t>
      </w:r>
    </w:p>
    <w:p w:rsidR="00A62F8E" w:rsidRPr="00D35959" w:rsidRDefault="009A2208" w:rsidP="00C56FEC">
      <w:pPr>
        <w:jc w:val="center"/>
        <w:rPr>
          <w:sz w:val="28"/>
        </w:rPr>
      </w:pPr>
      <w:r>
        <w:rPr>
          <w:sz w:val="28"/>
        </w:rPr>
        <w:pict w14:anchorId="63A6A368">
          <v:rect id="_x0000_i1025" style="width:0;height:1.5pt" o:hralign="center" o:hrstd="t" o:hr="t" fillcolor="#a0a0a0" stroked="f"/>
        </w:pict>
      </w:r>
    </w:p>
    <w:p w:rsidR="00C56FEC" w:rsidRPr="004E4AD7" w:rsidRDefault="00C56FEC" w:rsidP="00C56FEC">
      <w:pPr>
        <w:rPr>
          <w:b/>
          <w:sz w:val="4"/>
        </w:rPr>
      </w:pPr>
    </w:p>
    <w:p w:rsidR="00785FDD" w:rsidRPr="00520C4E" w:rsidRDefault="00785FDD" w:rsidP="00520C4E">
      <w:pPr>
        <w:pStyle w:val="Ttulo1"/>
        <w:numPr>
          <w:ilvl w:val="0"/>
          <w:numId w:val="12"/>
        </w:numPr>
      </w:pPr>
      <w:r w:rsidRPr="00520C4E">
        <w:t>PROPÓSITO DE LA CONSULTA</w:t>
      </w:r>
    </w:p>
    <w:p w:rsidR="00DF1EEB" w:rsidRDefault="00D63319" w:rsidP="00DF1EEB">
      <w:r>
        <w:t>El Servicio Nacional de P</w:t>
      </w:r>
      <w:r w:rsidR="008D31E9">
        <w:t>esca y Acuicultura,</w:t>
      </w:r>
      <w:r w:rsidR="00DF1EEB">
        <w:t xml:space="preserve"> SERNAPESCA</w:t>
      </w:r>
      <w:r w:rsidR="008D31E9">
        <w:t>,</w:t>
      </w:r>
      <w:r w:rsidR="00DF1EEB">
        <w:t xml:space="preserve"> solicitó a la Comisión de la UE excluir de </w:t>
      </w:r>
      <w:r w:rsidR="006C066A">
        <w:t xml:space="preserve">los </w:t>
      </w:r>
      <w:r w:rsidR="00DF1EEB">
        <w:t>requisitos</w:t>
      </w:r>
      <w:r w:rsidR="005541D5">
        <w:t xml:space="preserve"> de</w:t>
      </w:r>
      <w:r w:rsidR="00DF1EEB">
        <w:t xml:space="preserve"> </w:t>
      </w:r>
      <w:r w:rsidR="005541D5">
        <w:t xml:space="preserve">vigilancia de biotoxinas marinas en áreas de extracción </w:t>
      </w:r>
      <w:r w:rsidR="00DF1EEB">
        <w:t>a los equinodermos</w:t>
      </w:r>
      <w:r w:rsidR="002D33CF">
        <w:t>, específicamente, al erizo rojo</w:t>
      </w:r>
      <w:r w:rsidR="00DF1EEB">
        <w:t xml:space="preserve">, organismo que </w:t>
      </w:r>
      <w:r w:rsidR="002D33CF">
        <w:t xml:space="preserve">al </w:t>
      </w:r>
      <w:r w:rsidR="00DF1EEB">
        <w:t xml:space="preserve">entender </w:t>
      </w:r>
      <w:r w:rsidR="002D33CF">
        <w:t xml:space="preserve">del Servicio </w:t>
      </w:r>
      <w:r w:rsidR="00DF1EEB">
        <w:t>cumplen con similares características</w:t>
      </w:r>
      <w:r w:rsidR="004962DB">
        <w:t xml:space="preserve"> a los </w:t>
      </w:r>
      <w:r w:rsidR="00554EC3">
        <w:t>gasterópodos no filtradores</w:t>
      </w:r>
      <w:r w:rsidR="006304AF">
        <w:rPr>
          <w:rStyle w:val="Refdenotaalpie"/>
        </w:rPr>
        <w:footnoteReference w:id="2"/>
      </w:r>
      <w:r w:rsidR="00DF1EEB">
        <w:t>.</w:t>
      </w:r>
    </w:p>
    <w:p w:rsidR="00DF1EEB" w:rsidRDefault="00DF1EEB" w:rsidP="00DF1EEB">
      <w:r>
        <w:t>Cabe señalar que el costo asociado a los procedimientos de clasificación y monitoreo de las áreas de extracción encarecen el proceso de exportación de este tipo de mercancías y que</w:t>
      </w:r>
      <w:r w:rsidR="001F1A2E">
        <w:t>,</w:t>
      </w:r>
      <w:r>
        <w:t xml:space="preserve"> de acuerdo con los antecedentes disponibles y lo observado a la fecha por SERNAPESCA en el marco de los programas de control oficial, esta medida no sería necesaria.</w:t>
      </w:r>
    </w:p>
    <w:p w:rsidR="00B95A3E" w:rsidRDefault="00B95A3E" w:rsidP="00B95A3E">
      <w:r>
        <w:t xml:space="preserve">Esta </w:t>
      </w:r>
      <w:r w:rsidRPr="006428BE">
        <w:rPr>
          <w:b/>
          <w:bCs/>
        </w:rPr>
        <w:t>solicitud fue rechazada</w:t>
      </w:r>
      <w:r>
        <w:t xml:space="preserve"> por la </w:t>
      </w:r>
      <w:r w:rsidRPr="006428BE">
        <w:rPr>
          <w:b/>
          <w:bCs/>
        </w:rPr>
        <w:t>Comisión Europea</w:t>
      </w:r>
      <w:r>
        <w:t xml:space="preserve"> por considerar que </w:t>
      </w:r>
      <w:r w:rsidRPr="006428BE">
        <w:rPr>
          <w:b/>
          <w:bCs/>
        </w:rPr>
        <w:t>no existen datos científicos suficientes que puedan justificar esta excepción</w:t>
      </w:r>
      <w:r>
        <w:t>.</w:t>
      </w:r>
    </w:p>
    <w:p w:rsidR="002644A2" w:rsidRDefault="003651E0" w:rsidP="00DF1EEB">
      <w:r>
        <w:t xml:space="preserve">Aprovechando </w:t>
      </w:r>
      <w:r w:rsidR="00E85464">
        <w:t>los espacios</w:t>
      </w:r>
      <w:r>
        <w:t xml:space="preserve"> </w:t>
      </w:r>
      <w:r w:rsidR="00364C0A">
        <w:t>colaborativ</w:t>
      </w:r>
      <w:r w:rsidR="00E85464">
        <w:t>os</w:t>
      </w:r>
      <w:r w:rsidR="00364C0A">
        <w:t xml:space="preserve"> de la ACHIPIA, </w:t>
      </w:r>
      <w:r w:rsidR="00D93B35">
        <w:t xml:space="preserve">específicamente </w:t>
      </w:r>
      <w:r w:rsidR="003A476F">
        <w:t>el Proceso de Análisis de Riesgo (PAR), SERNAPESCA</w:t>
      </w:r>
      <w:r w:rsidR="00D93B35">
        <w:t xml:space="preserve"> solicitó</w:t>
      </w:r>
      <w:r w:rsidR="00F82BF8">
        <w:t xml:space="preserve"> la generación de un </w:t>
      </w:r>
      <w:r w:rsidR="00F82BF8" w:rsidRPr="006428BE">
        <w:rPr>
          <w:b/>
          <w:bCs/>
        </w:rPr>
        <w:t>perfil de riesgo</w:t>
      </w:r>
      <w:r w:rsidR="003A476F" w:rsidRPr="006428BE">
        <w:rPr>
          <w:b/>
          <w:bCs/>
        </w:rPr>
        <w:t xml:space="preserve"> para biotoxinas en erizo rojo,</w:t>
      </w:r>
      <w:r w:rsidR="00F82BF8" w:rsidRPr="006428BE">
        <w:rPr>
          <w:b/>
          <w:bCs/>
        </w:rPr>
        <w:t xml:space="preserve"> que</w:t>
      </w:r>
      <w:r w:rsidR="00FC2441" w:rsidRPr="006428BE">
        <w:rPr>
          <w:b/>
          <w:bCs/>
        </w:rPr>
        <w:t xml:space="preserve"> entregue un respaldo científico</w:t>
      </w:r>
      <w:r w:rsidR="003008B4" w:rsidRPr="006428BE">
        <w:rPr>
          <w:b/>
          <w:bCs/>
        </w:rPr>
        <w:t xml:space="preserve"> para </w:t>
      </w:r>
      <w:r w:rsidR="007E540F" w:rsidRPr="006428BE">
        <w:rPr>
          <w:b/>
          <w:bCs/>
        </w:rPr>
        <w:t xml:space="preserve">tomar la decisión de presentar una nueva solicitud </w:t>
      </w:r>
      <w:r w:rsidR="003008B4" w:rsidRPr="006428BE">
        <w:rPr>
          <w:b/>
          <w:bCs/>
        </w:rPr>
        <w:t>ante</w:t>
      </w:r>
      <w:r w:rsidR="00921DF3" w:rsidRPr="006428BE">
        <w:rPr>
          <w:b/>
          <w:bCs/>
        </w:rPr>
        <w:t xml:space="preserve"> la Comisión Europea</w:t>
      </w:r>
      <w:r w:rsidR="003008B4">
        <w:t xml:space="preserve">. </w:t>
      </w:r>
      <w:r w:rsidR="001E3002">
        <w:t>ACHIPIA</w:t>
      </w:r>
      <w:r w:rsidR="00433E22">
        <w:t xml:space="preserve"> inició</w:t>
      </w:r>
      <w:r w:rsidR="00B637F5">
        <w:t xml:space="preserve"> el año pasado</w:t>
      </w:r>
      <w:r w:rsidR="00433E22">
        <w:t xml:space="preserve"> la elaboración del perfil de riesgo</w:t>
      </w:r>
      <w:r w:rsidR="00B171C3">
        <w:t>,</w:t>
      </w:r>
      <w:r w:rsidR="001E3002">
        <w:t xml:space="preserve"> recopilando antecedentes</w:t>
      </w:r>
      <w:r w:rsidR="00B42E89">
        <w:t xml:space="preserve"> </w:t>
      </w:r>
      <w:r w:rsidR="001E3002">
        <w:t>nacional</w:t>
      </w:r>
      <w:r w:rsidR="009902E2">
        <w:t>es</w:t>
      </w:r>
      <w:r w:rsidR="001E3002">
        <w:t xml:space="preserve"> e internacional</w:t>
      </w:r>
      <w:r w:rsidR="009902E2">
        <w:t>es</w:t>
      </w:r>
      <w:r w:rsidR="00B42E89">
        <w:t xml:space="preserve"> sobre la posibilidad de </w:t>
      </w:r>
      <w:r w:rsidR="002644A2">
        <w:t>que el erizo rojo sean un vector de biotoxinas marinas.</w:t>
      </w:r>
      <w:r w:rsidR="00A24AD4">
        <w:t xml:space="preserve"> Dicho perfil se encuentra prácticamente listo</w:t>
      </w:r>
      <w:r w:rsidR="003D0EA3">
        <w:t xml:space="preserve">, pero </w:t>
      </w:r>
      <w:r w:rsidR="00A80A72">
        <w:t>es fundamental contar con una opinión científica</w:t>
      </w:r>
      <w:r w:rsidR="008B2ECA">
        <w:t xml:space="preserve"> que permita </w:t>
      </w:r>
      <w:r w:rsidR="00024EB6">
        <w:t>fortalecer</w:t>
      </w:r>
      <w:r w:rsidR="001E4B84">
        <w:t xml:space="preserve"> las conclusiones y recomendaciones</w:t>
      </w:r>
      <w:r w:rsidR="00024EB6">
        <w:t xml:space="preserve"> de dicho trabajo</w:t>
      </w:r>
      <w:r w:rsidR="008B2ECA">
        <w:t>.</w:t>
      </w:r>
    </w:p>
    <w:p w:rsidR="003A476F" w:rsidRDefault="002644A2" w:rsidP="00DF1EEB">
      <w:r w:rsidRPr="006428BE">
        <w:rPr>
          <w:b/>
          <w:bCs/>
        </w:rPr>
        <w:t>D</w:t>
      </w:r>
      <w:r w:rsidR="00921DF3" w:rsidRPr="006428BE">
        <w:rPr>
          <w:b/>
          <w:bCs/>
        </w:rPr>
        <w:t xml:space="preserve">ada la importancia del tema, </w:t>
      </w:r>
      <w:r w:rsidR="00176916">
        <w:rPr>
          <w:b/>
          <w:bCs/>
        </w:rPr>
        <w:t>ACHIPIA</w:t>
      </w:r>
      <w:r w:rsidR="00176916" w:rsidRPr="006428BE">
        <w:rPr>
          <w:b/>
          <w:bCs/>
        </w:rPr>
        <w:t xml:space="preserve"> </w:t>
      </w:r>
      <w:r w:rsidR="009B4112" w:rsidRPr="006428BE">
        <w:rPr>
          <w:b/>
          <w:bCs/>
        </w:rPr>
        <w:t>ha estimado necesario contar con la opinión de especialistas</w:t>
      </w:r>
      <w:r w:rsidR="00D61150" w:rsidRPr="006428BE">
        <w:rPr>
          <w:b/>
          <w:bCs/>
        </w:rPr>
        <w:t xml:space="preserve"> nacionales</w:t>
      </w:r>
      <w:r w:rsidR="00184ABD">
        <w:rPr>
          <w:b/>
          <w:bCs/>
        </w:rPr>
        <w:t xml:space="preserve"> vinculados a la Red </w:t>
      </w:r>
      <w:r w:rsidR="00242C5F">
        <w:rPr>
          <w:b/>
          <w:bCs/>
        </w:rPr>
        <w:t>Científica para</w:t>
      </w:r>
      <w:r w:rsidR="00D62860">
        <w:rPr>
          <w:b/>
          <w:bCs/>
        </w:rPr>
        <w:t xml:space="preserve"> participar de la presenta consulta</w:t>
      </w:r>
      <w:r w:rsidR="00242C5F">
        <w:rPr>
          <w:b/>
          <w:bCs/>
        </w:rPr>
        <w:t>,</w:t>
      </w:r>
      <w:r w:rsidR="00A23204">
        <w:rPr>
          <w:b/>
          <w:bCs/>
        </w:rPr>
        <w:t xml:space="preserve"> lo cual dará un</w:t>
      </w:r>
      <w:r w:rsidR="00CA7BDC" w:rsidRPr="006428BE">
        <w:rPr>
          <w:b/>
          <w:bCs/>
        </w:rPr>
        <w:t xml:space="preserve"> </w:t>
      </w:r>
      <w:r w:rsidR="006842AB" w:rsidRPr="006428BE">
        <w:rPr>
          <w:b/>
          <w:bCs/>
        </w:rPr>
        <w:t>mayor</w:t>
      </w:r>
      <w:r w:rsidR="00CA7BDC" w:rsidRPr="006428BE">
        <w:rPr>
          <w:b/>
          <w:bCs/>
        </w:rPr>
        <w:t xml:space="preserve"> peso </w:t>
      </w:r>
      <w:r w:rsidR="00E85464" w:rsidRPr="006428BE">
        <w:rPr>
          <w:b/>
          <w:bCs/>
        </w:rPr>
        <w:t xml:space="preserve">científico </w:t>
      </w:r>
      <w:r w:rsidR="006842AB" w:rsidRPr="006428BE">
        <w:rPr>
          <w:b/>
          <w:bCs/>
        </w:rPr>
        <w:t>al perfil de riesgo que será entregado a SERNAPESCA</w:t>
      </w:r>
      <w:r w:rsidR="003A476F">
        <w:t>.</w:t>
      </w:r>
      <w:r w:rsidR="006516FE">
        <w:t xml:space="preserve"> El documento final </w:t>
      </w:r>
      <w:r w:rsidR="00113839">
        <w:t xml:space="preserve">indicará </w:t>
      </w:r>
      <w:r w:rsidR="00AC1347">
        <w:t>el</w:t>
      </w:r>
      <w:r w:rsidR="009C71F3">
        <w:t xml:space="preserve"> nombre</w:t>
      </w:r>
      <w:r w:rsidR="00113839">
        <w:t xml:space="preserve"> de </w:t>
      </w:r>
      <w:r w:rsidR="006304AF">
        <w:t>cada especialista</w:t>
      </w:r>
      <w:r w:rsidR="00113839">
        <w:t xml:space="preserve"> </w:t>
      </w:r>
      <w:r w:rsidR="00AC1347">
        <w:t>que participe de esta consulta.</w:t>
      </w:r>
    </w:p>
    <w:p w:rsidR="004978CF" w:rsidRDefault="004978CF" w:rsidP="00DF1EEB"/>
    <w:p w:rsidR="00F36ACE" w:rsidRPr="00520C4E" w:rsidRDefault="00C56FEC" w:rsidP="00520C4E">
      <w:pPr>
        <w:pStyle w:val="Ttulo1"/>
        <w:numPr>
          <w:ilvl w:val="0"/>
          <w:numId w:val="12"/>
        </w:numPr>
        <w:rPr>
          <w:b w:val="0"/>
        </w:rPr>
      </w:pPr>
      <w:r w:rsidRPr="00520C4E">
        <w:lastRenderedPageBreak/>
        <w:t>ANTECEDENTES</w:t>
      </w:r>
    </w:p>
    <w:p w:rsidR="00CE1A96" w:rsidRPr="004E4AD7" w:rsidRDefault="00CE1A96" w:rsidP="00CE1A96">
      <w:pPr>
        <w:rPr>
          <w:sz w:val="2"/>
        </w:rPr>
      </w:pPr>
    </w:p>
    <w:p w:rsidR="00E82FA8" w:rsidRDefault="00BF18A7" w:rsidP="00A62F8E">
      <w:pPr>
        <w:pStyle w:val="Ttulo2"/>
        <w:numPr>
          <w:ilvl w:val="0"/>
          <w:numId w:val="13"/>
        </w:numPr>
      </w:pPr>
      <w:r w:rsidRPr="00A62F8E">
        <w:t>Biotoxinas</w:t>
      </w:r>
      <w:r>
        <w:t xml:space="preserve"> </w:t>
      </w:r>
      <w:r w:rsidR="00751436">
        <w:t>m</w:t>
      </w:r>
      <w:r>
        <w:t>arinas</w:t>
      </w:r>
      <w:r w:rsidR="00751436">
        <w:t xml:space="preserve"> y sus </w:t>
      </w:r>
      <w:proofErr w:type="spellStart"/>
      <w:r w:rsidR="00751436">
        <w:t>transvectores</w:t>
      </w:r>
      <w:proofErr w:type="spellEnd"/>
    </w:p>
    <w:p w:rsidR="00751436" w:rsidRDefault="00751436" w:rsidP="00751436">
      <w:r>
        <w:t xml:space="preserve">En general, los principales organismos afectados por florecimientos tóxicos corresponden a organismos filtradores como </w:t>
      </w:r>
      <w:r w:rsidRPr="009708C7">
        <w:t>de ostras (</w:t>
      </w:r>
      <w:proofErr w:type="spellStart"/>
      <w:r w:rsidRPr="006428BE">
        <w:rPr>
          <w:i/>
          <w:iCs/>
        </w:rPr>
        <w:t>Ostrea</w:t>
      </w:r>
      <w:proofErr w:type="spellEnd"/>
      <w:r w:rsidRPr="006428BE">
        <w:rPr>
          <w:i/>
          <w:iCs/>
        </w:rPr>
        <w:t xml:space="preserve"> chilensis</w:t>
      </w:r>
      <w:r w:rsidRPr="009708C7">
        <w:t xml:space="preserve">), </w:t>
      </w:r>
      <w:proofErr w:type="spellStart"/>
      <w:r w:rsidRPr="009708C7">
        <w:t>choritos</w:t>
      </w:r>
      <w:proofErr w:type="spellEnd"/>
      <w:r w:rsidRPr="009708C7">
        <w:t xml:space="preserve"> (</w:t>
      </w:r>
      <w:r w:rsidRPr="006428BE">
        <w:rPr>
          <w:i/>
          <w:iCs/>
        </w:rPr>
        <w:t>Mytilus chilensis</w:t>
      </w:r>
      <w:r w:rsidRPr="009708C7">
        <w:t xml:space="preserve">), </w:t>
      </w:r>
      <w:proofErr w:type="spellStart"/>
      <w:r w:rsidRPr="009708C7">
        <w:t>cholgas</w:t>
      </w:r>
      <w:proofErr w:type="spellEnd"/>
      <w:r w:rsidRPr="009708C7">
        <w:t xml:space="preserve"> (</w:t>
      </w:r>
      <w:proofErr w:type="spellStart"/>
      <w:r w:rsidRPr="006428BE">
        <w:rPr>
          <w:i/>
          <w:iCs/>
        </w:rPr>
        <w:t>Aulacomya</w:t>
      </w:r>
      <w:proofErr w:type="spellEnd"/>
      <w:r w:rsidRPr="006428BE">
        <w:rPr>
          <w:i/>
          <w:iCs/>
        </w:rPr>
        <w:t xml:space="preserve"> </w:t>
      </w:r>
      <w:proofErr w:type="spellStart"/>
      <w:r w:rsidRPr="006428BE">
        <w:rPr>
          <w:i/>
          <w:iCs/>
        </w:rPr>
        <w:t>ater</w:t>
      </w:r>
      <w:proofErr w:type="spellEnd"/>
      <w:r w:rsidRPr="009708C7">
        <w:t>), choro zapato (</w:t>
      </w:r>
      <w:proofErr w:type="spellStart"/>
      <w:r w:rsidRPr="006428BE">
        <w:rPr>
          <w:i/>
          <w:iCs/>
        </w:rPr>
        <w:t>Choromytilus</w:t>
      </w:r>
      <w:proofErr w:type="spellEnd"/>
      <w:r w:rsidRPr="006428BE">
        <w:rPr>
          <w:i/>
          <w:iCs/>
        </w:rPr>
        <w:t xml:space="preserve"> </w:t>
      </w:r>
      <w:proofErr w:type="spellStart"/>
      <w:r w:rsidRPr="006428BE">
        <w:rPr>
          <w:i/>
          <w:iCs/>
        </w:rPr>
        <w:t>chorus</w:t>
      </w:r>
      <w:proofErr w:type="spellEnd"/>
      <w:r w:rsidRPr="009708C7">
        <w:t>) ostiones (</w:t>
      </w:r>
      <w:proofErr w:type="spellStart"/>
      <w:r w:rsidRPr="006428BE">
        <w:rPr>
          <w:i/>
          <w:iCs/>
        </w:rPr>
        <w:t>Argopecten</w:t>
      </w:r>
      <w:proofErr w:type="spellEnd"/>
      <w:r w:rsidRPr="006428BE">
        <w:rPr>
          <w:i/>
          <w:iCs/>
        </w:rPr>
        <w:t xml:space="preserve"> </w:t>
      </w:r>
      <w:proofErr w:type="spellStart"/>
      <w:r w:rsidRPr="006428BE">
        <w:rPr>
          <w:i/>
          <w:iCs/>
        </w:rPr>
        <w:t>purpuratus</w:t>
      </w:r>
      <w:proofErr w:type="spellEnd"/>
      <w:r w:rsidRPr="009708C7">
        <w:t xml:space="preserve">, </w:t>
      </w:r>
      <w:proofErr w:type="spellStart"/>
      <w:r w:rsidRPr="006428BE">
        <w:rPr>
          <w:i/>
          <w:iCs/>
        </w:rPr>
        <w:t>Chlamys</w:t>
      </w:r>
      <w:proofErr w:type="spellEnd"/>
      <w:r w:rsidRPr="006428BE">
        <w:rPr>
          <w:i/>
          <w:iCs/>
        </w:rPr>
        <w:t xml:space="preserve"> </w:t>
      </w:r>
      <w:proofErr w:type="spellStart"/>
      <w:r w:rsidRPr="006428BE">
        <w:rPr>
          <w:i/>
          <w:iCs/>
        </w:rPr>
        <w:t>vitrea</w:t>
      </w:r>
      <w:proofErr w:type="spellEnd"/>
      <w:r w:rsidRPr="009708C7">
        <w:t xml:space="preserve">, </w:t>
      </w:r>
      <w:r w:rsidRPr="006428BE">
        <w:rPr>
          <w:i/>
          <w:iCs/>
        </w:rPr>
        <w:t>C. patagónica</w:t>
      </w:r>
      <w:r w:rsidRPr="009708C7">
        <w:t>), almejas (</w:t>
      </w:r>
      <w:r w:rsidRPr="006428BE">
        <w:rPr>
          <w:i/>
          <w:iCs/>
        </w:rPr>
        <w:t xml:space="preserve">Venus </w:t>
      </w:r>
      <w:proofErr w:type="spellStart"/>
      <w:r w:rsidRPr="006428BE">
        <w:rPr>
          <w:i/>
          <w:iCs/>
        </w:rPr>
        <w:t>antiqua</w:t>
      </w:r>
      <w:proofErr w:type="spellEnd"/>
      <w:r w:rsidRPr="009708C7">
        <w:t xml:space="preserve">), </w:t>
      </w:r>
      <w:proofErr w:type="spellStart"/>
      <w:r w:rsidRPr="009708C7">
        <w:t>huepo</w:t>
      </w:r>
      <w:proofErr w:type="spellEnd"/>
      <w:r w:rsidRPr="009708C7">
        <w:t xml:space="preserve"> (</w:t>
      </w:r>
      <w:proofErr w:type="spellStart"/>
      <w:r w:rsidRPr="006428BE">
        <w:rPr>
          <w:i/>
          <w:iCs/>
        </w:rPr>
        <w:t>Ensis</w:t>
      </w:r>
      <w:proofErr w:type="spellEnd"/>
      <w:r w:rsidRPr="006428BE">
        <w:rPr>
          <w:i/>
          <w:iCs/>
        </w:rPr>
        <w:t xml:space="preserve"> macha</w:t>
      </w:r>
      <w:r w:rsidRPr="009708C7">
        <w:t>), culengue (</w:t>
      </w:r>
      <w:proofErr w:type="spellStart"/>
      <w:r w:rsidRPr="006428BE">
        <w:rPr>
          <w:i/>
          <w:iCs/>
        </w:rPr>
        <w:t>Gari</w:t>
      </w:r>
      <w:proofErr w:type="spellEnd"/>
      <w:r w:rsidRPr="006428BE">
        <w:rPr>
          <w:i/>
          <w:iCs/>
        </w:rPr>
        <w:t xml:space="preserve"> solida</w:t>
      </w:r>
      <w:r w:rsidRPr="009708C7">
        <w:t>), pero también de moluscos carnívoros que asimilan las toxinas a través de sus presas, como ocurre con especies como el loco (</w:t>
      </w:r>
      <w:proofErr w:type="spellStart"/>
      <w:r w:rsidRPr="006428BE">
        <w:rPr>
          <w:i/>
          <w:iCs/>
        </w:rPr>
        <w:t>Concholepas</w:t>
      </w:r>
      <w:proofErr w:type="spellEnd"/>
      <w:r w:rsidRPr="006428BE">
        <w:rPr>
          <w:i/>
          <w:iCs/>
        </w:rPr>
        <w:t xml:space="preserve"> </w:t>
      </w:r>
      <w:proofErr w:type="spellStart"/>
      <w:r w:rsidRPr="006428BE">
        <w:rPr>
          <w:i/>
          <w:iCs/>
        </w:rPr>
        <w:t>concholepas</w:t>
      </w:r>
      <w:proofErr w:type="spellEnd"/>
      <w:r w:rsidRPr="009708C7">
        <w:t xml:space="preserve">), caracol </w:t>
      </w:r>
      <w:proofErr w:type="spellStart"/>
      <w:r w:rsidRPr="009708C7">
        <w:t>trophon</w:t>
      </w:r>
      <w:proofErr w:type="spellEnd"/>
      <w:r w:rsidRPr="009708C7">
        <w:t xml:space="preserve"> (</w:t>
      </w:r>
      <w:proofErr w:type="spellStart"/>
      <w:r w:rsidRPr="006428BE">
        <w:rPr>
          <w:i/>
          <w:iCs/>
        </w:rPr>
        <w:t>Trophon</w:t>
      </w:r>
      <w:proofErr w:type="spellEnd"/>
      <w:r w:rsidRPr="006428BE">
        <w:rPr>
          <w:i/>
          <w:iCs/>
        </w:rPr>
        <w:t xml:space="preserve"> </w:t>
      </w:r>
      <w:proofErr w:type="spellStart"/>
      <w:r w:rsidRPr="006428BE">
        <w:rPr>
          <w:i/>
          <w:iCs/>
        </w:rPr>
        <w:t>geversianus</w:t>
      </w:r>
      <w:proofErr w:type="spellEnd"/>
      <w:r w:rsidRPr="009708C7">
        <w:t>), caracol palo (</w:t>
      </w:r>
      <w:proofErr w:type="spellStart"/>
      <w:r w:rsidRPr="006428BE">
        <w:rPr>
          <w:i/>
          <w:iCs/>
        </w:rPr>
        <w:t>Argobuccinum</w:t>
      </w:r>
      <w:proofErr w:type="spellEnd"/>
      <w:r w:rsidRPr="006428BE">
        <w:rPr>
          <w:i/>
          <w:iCs/>
        </w:rPr>
        <w:t xml:space="preserve"> </w:t>
      </w:r>
      <w:proofErr w:type="spellStart"/>
      <w:r w:rsidRPr="006428BE">
        <w:rPr>
          <w:i/>
          <w:iCs/>
        </w:rPr>
        <w:t>argus</w:t>
      </w:r>
      <w:proofErr w:type="spellEnd"/>
      <w:r w:rsidRPr="009708C7">
        <w:t xml:space="preserve">), caracol </w:t>
      </w:r>
      <w:proofErr w:type="spellStart"/>
      <w:r w:rsidRPr="009708C7">
        <w:t>piquilhue</w:t>
      </w:r>
      <w:proofErr w:type="spellEnd"/>
      <w:r w:rsidRPr="009708C7">
        <w:t xml:space="preserve"> (</w:t>
      </w:r>
      <w:proofErr w:type="spellStart"/>
      <w:r w:rsidRPr="006428BE">
        <w:rPr>
          <w:i/>
          <w:iCs/>
        </w:rPr>
        <w:t>Adelamelon</w:t>
      </w:r>
      <w:proofErr w:type="spellEnd"/>
      <w:r w:rsidRPr="006428BE">
        <w:rPr>
          <w:i/>
          <w:iCs/>
        </w:rPr>
        <w:t xml:space="preserve"> </w:t>
      </w:r>
      <w:proofErr w:type="spellStart"/>
      <w:r w:rsidRPr="006428BE">
        <w:rPr>
          <w:i/>
          <w:iCs/>
        </w:rPr>
        <w:t>ancilla</w:t>
      </w:r>
      <w:proofErr w:type="spellEnd"/>
      <w:r w:rsidRPr="009708C7">
        <w:t xml:space="preserve">), caracol </w:t>
      </w:r>
      <w:proofErr w:type="spellStart"/>
      <w:r w:rsidRPr="009708C7">
        <w:t>picuyo</w:t>
      </w:r>
      <w:proofErr w:type="spellEnd"/>
      <w:r w:rsidRPr="009708C7">
        <w:t xml:space="preserve"> (</w:t>
      </w:r>
      <w:proofErr w:type="spellStart"/>
      <w:r w:rsidRPr="009708C7">
        <w:t>Odontocymbiola</w:t>
      </w:r>
      <w:proofErr w:type="spellEnd"/>
      <w:r w:rsidRPr="009708C7">
        <w:t xml:space="preserve"> </w:t>
      </w:r>
      <w:proofErr w:type="spellStart"/>
      <w:r w:rsidRPr="009708C7">
        <w:t>magellanica</w:t>
      </w:r>
      <w:proofErr w:type="spellEnd"/>
      <w:r w:rsidRPr="009708C7">
        <w:t>), e incluso larvas de</w:t>
      </w:r>
      <w:r>
        <w:t xml:space="preserve"> crustáceos y peces y vectores no tradiciones como lapas y </w:t>
      </w:r>
      <w:proofErr w:type="spellStart"/>
      <w:r>
        <w:t>picorocos</w:t>
      </w:r>
      <w:proofErr w:type="spellEnd"/>
      <w:r>
        <w:t xml:space="preserve"> (ACHIPIA, 2016; Guzmán et al., 2000; </w:t>
      </w:r>
      <w:proofErr w:type="spellStart"/>
      <w:r w:rsidRPr="00751436">
        <w:t>Shumway</w:t>
      </w:r>
      <w:proofErr w:type="spellEnd"/>
      <w:r w:rsidRPr="00751436">
        <w:t xml:space="preserve"> et al., 1995; García et al., 201</w:t>
      </w:r>
      <w:r w:rsidR="004419BD">
        <w:t>6</w:t>
      </w:r>
      <w:r>
        <w:t>).</w:t>
      </w:r>
    </w:p>
    <w:p w:rsidR="009708C7" w:rsidRDefault="00520C4E" w:rsidP="00520C4E">
      <w:r>
        <w:t xml:space="preserve">En la </w:t>
      </w:r>
      <w:r>
        <w:fldChar w:fldCharType="begin"/>
      </w:r>
      <w:r>
        <w:instrText xml:space="preserve"> REF _Ref508978305 \h </w:instrText>
      </w:r>
      <w:r>
        <w:fldChar w:fldCharType="separate"/>
      </w:r>
      <w:r w:rsidR="00013197" w:rsidRPr="006428BE">
        <w:rPr>
          <w:sz w:val="20"/>
          <w:szCs w:val="20"/>
        </w:rPr>
        <w:t xml:space="preserve">Tabla </w:t>
      </w:r>
      <w:r w:rsidR="00013197">
        <w:rPr>
          <w:noProof/>
          <w:sz w:val="20"/>
        </w:rPr>
        <w:t>1</w:t>
      </w:r>
      <w:r>
        <w:fldChar w:fldCharType="end"/>
      </w:r>
      <w:r>
        <w:t xml:space="preserve"> se indican de manera resumida las biotoxinas, los microorganismos productores, los mecanismos de acción, síntomas, principales </w:t>
      </w:r>
      <w:proofErr w:type="spellStart"/>
      <w:r>
        <w:t>transvectores</w:t>
      </w:r>
      <w:proofErr w:type="spellEnd"/>
      <w:r>
        <w:t xml:space="preserve"> y límite regulatorio.</w:t>
      </w:r>
    </w:p>
    <w:p w:rsidR="00605F17" w:rsidRPr="00785FDD" w:rsidRDefault="00605F17" w:rsidP="00605F17">
      <w:pPr>
        <w:pStyle w:val="Ttulo2"/>
        <w:numPr>
          <w:ilvl w:val="0"/>
          <w:numId w:val="13"/>
        </w:numPr>
      </w:pPr>
      <w:r>
        <w:t>Biotoxinas Marinas en Equinodermos</w:t>
      </w:r>
    </w:p>
    <w:p w:rsidR="00605F17" w:rsidRDefault="00605F17" w:rsidP="00605F17">
      <w:pPr>
        <w:pStyle w:val="Ttulo4"/>
        <w:numPr>
          <w:ilvl w:val="0"/>
          <w:numId w:val="18"/>
        </w:numPr>
      </w:pPr>
      <w:r>
        <w:t>Evidencia sobre la presencia de biotoxinas</w:t>
      </w:r>
    </w:p>
    <w:p w:rsidR="00605F17" w:rsidRDefault="00605F17" w:rsidP="00605F17">
      <w:pPr>
        <w:spacing w:line="276" w:lineRule="auto"/>
      </w:pPr>
      <w:r w:rsidRPr="00CC07BE">
        <w:t xml:space="preserve">Los factores que afectan la variabilidad de biotoxinas en </w:t>
      </w:r>
      <w:r>
        <w:t>mariscos</w:t>
      </w:r>
      <w:r w:rsidRPr="00CC07BE">
        <w:t xml:space="preserve"> incluyen, entre otras variables, el grado de exposición al fitoplancton tóxico, la capacidad de asimilación de las toxinas por los mariscos, las tasas de eliminación de toxinas, la etapa de desarrollo de las especies de mariscos y las rutas de biotransformación específicas de las </w:t>
      </w:r>
      <w:r w:rsidRPr="004419BD">
        <w:t>especies (García et al., 2015; Suarez-Isla, 2016).</w:t>
      </w:r>
    </w:p>
    <w:p w:rsidR="00605F17" w:rsidRDefault="00605F17" w:rsidP="00605F17">
      <w:pPr>
        <w:spacing w:line="276" w:lineRule="auto"/>
      </w:pPr>
      <w:r w:rsidRPr="00CC07BE">
        <w:t>La exposición</w:t>
      </w:r>
      <w:r>
        <w:t xml:space="preserve"> del erizo rojo</w:t>
      </w:r>
      <w:r w:rsidRPr="00CC07BE">
        <w:t xml:space="preserve"> a biotoxinas puede ocurrir a través de fitoplancton productor de toxinas epífitas o, alternativamente, debido a la producción de toxinas por ciertas especies de macroalgas (Costa et al., 2017).</w:t>
      </w:r>
    </w:p>
    <w:p w:rsidR="00605F17" w:rsidRDefault="00605F17" w:rsidP="00605F17">
      <w:pPr>
        <w:spacing w:line="276" w:lineRule="auto"/>
      </w:pPr>
      <w:r>
        <w:t xml:space="preserve">En cuanto al comportamiento de biotoxinas marinas en Erizo Rojo, un estudio en Chile que describió la dinámica de toxicidad de </w:t>
      </w:r>
      <w:proofErr w:type="spellStart"/>
      <w:r>
        <w:t>Saxitoxina</w:t>
      </w:r>
      <w:proofErr w:type="spellEnd"/>
      <w:r>
        <w:t>, incluyó a equinodermos como erizos de mar rojos (</w:t>
      </w:r>
      <w:proofErr w:type="spellStart"/>
      <w:r w:rsidRPr="006428BE">
        <w:rPr>
          <w:i/>
          <w:iCs/>
        </w:rPr>
        <w:t>Lexochinus</w:t>
      </w:r>
      <w:proofErr w:type="spellEnd"/>
      <w:r w:rsidRPr="006428BE">
        <w:rPr>
          <w:i/>
          <w:iCs/>
        </w:rPr>
        <w:t xml:space="preserve"> </w:t>
      </w:r>
      <w:proofErr w:type="spellStart"/>
      <w:r w:rsidRPr="006428BE">
        <w:rPr>
          <w:i/>
          <w:iCs/>
        </w:rPr>
        <w:t>albus</w:t>
      </w:r>
      <w:proofErr w:type="spellEnd"/>
      <w:r>
        <w:t>). En estos, se detectó una toxicidad entre 0-186,3 g STX equivalentes 100 g</w:t>
      </w:r>
      <w:r w:rsidRPr="002C6B8E">
        <w:rPr>
          <w:vertAlign w:val="superscript"/>
        </w:rPr>
        <w:t>-1</w:t>
      </w:r>
      <w:r>
        <w:t>. La dieta de esta especie consiste principalmente de algas pardas (</w:t>
      </w:r>
      <w:r w:rsidRPr="006428BE">
        <w:rPr>
          <w:i/>
          <w:iCs/>
        </w:rPr>
        <w:t>Ulva</w:t>
      </w:r>
      <w:r>
        <w:t xml:space="preserve"> </w:t>
      </w:r>
      <w:proofErr w:type="spellStart"/>
      <w:r>
        <w:t>sp</w:t>
      </w:r>
      <w:proofErr w:type="spellEnd"/>
      <w:r>
        <w:t xml:space="preserve">. y </w:t>
      </w:r>
      <w:proofErr w:type="spellStart"/>
      <w:r w:rsidRPr="006428BE">
        <w:rPr>
          <w:i/>
          <w:iCs/>
        </w:rPr>
        <w:t>Macrocystis</w:t>
      </w:r>
      <w:proofErr w:type="spellEnd"/>
      <w:r>
        <w:t xml:space="preserve"> </w:t>
      </w:r>
      <w:proofErr w:type="spellStart"/>
      <w:r>
        <w:t>sp</w:t>
      </w:r>
      <w:proofErr w:type="spellEnd"/>
      <w:r>
        <w:t>. 45 g/d), por lo tanto, su toxicidad estaría relacionada con el pastoreo, un proceso por el cual captura toxinas del sedimento y de heces provenientes de otras especies (bivalvos). Este estudio también incluyó la evaluación de estrellas de mar (</w:t>
      </w:r>
      <w:proofErr w:type="spellStart"/>
      <w:r w:rsidRPr="006428BE">
        <w:rPr>
          <w:i/>
          <w:iCs/>
        </w:rPr>
        <w:t>Stichaster</w:t>
      </w:r>
      <w:proofErr w:type="spellEnd"/>
      <w:r w:rsidRPr="006428BE">
        <w:rPr>
          <w:i/>
          <w:iCs/>
        </w:rPr>
        <w:t xml:space="preserve"> </w:t>
      </w:r>
      <w:proofErr w:type="spellStart"/>
      <w:r w:rsidRPr="006428BE">
        <w:rPr>
          <w:i/>
          <w:iCs/>
        </w:rPr>
        <w:t>striatus</w:t>
      </w:r>
      <w:proofErr w:type="spellEnd"/>
      <w:r>
        <w:t xml:space="preserve">) y el </w:t>
      </w:r>
      <w:proofErr w:type="spellStart"/>
      <w:r>
        <w:t>gastrópodo</w:t>
      </w:r>
      <w:proofErr w:type="spellEnd"/>
      <w:r>
        <w:t xml:space="preserve"> </w:t>
      </w:r>
      <w:proofErr w:type="spellStart"/>
      <w:r w:rsidRPr="006428BE">
        <w:rPr>
          <w:i/>
          <w:iCs/>
        </w:rPr>
        <w:t>Fissurella</w:t>
      </w:r>
      <w:proofErr w:type="spellEnd"/>
      <w:r w:rsidRPr="006428BE">
        <w:rPr>
          <w:i/>
          <w:iCs/>
        </w:rPr>
        <w:t xml:space="preserve"> </w:t>
      </w:r>
      <w:proofErr w:type="spellStart"/>
      <w:r w:rsidRPr="006428BE">
        <w:rPr>
          <w:i/>
          <w:iCs/>
        </w:rPr>
        <w:t>nigra</w:t>
      </w:r>
      <w:proofErr w:type="spellEnd"/>
      <w:r>
        <w:t>. En la estrella de mar se detectó una toxicidad de entre 39,7 y 135,3 g STX-</w:t>
      </w:r>
      <w:proofErr w:type="spellStart"/>
      <w:r>
        <w:t>equiv</w:t>
      </w:r>
      <w:proofErr w:type="spellEnd"/>
      <w:r>
        <w:t xml:space="preserve"> 100 g</w:t>
      </w:r>
      <w:r w:rsidRPr="002C6B8E">
        <w:rPr>
          <w:vertAlign w:val="superscript"/>
        </w:rPr>
        <w:t>-1</w:t>
      </w:r>
      <w:r>
        <w:t xml:space="preserve">, mientras que en </w:t>
      </w:r>
      <w:proofErr w:type="spellStart"/>
      <w:r w:rsidRPr="006428BE">
        <w:rPr>
          <w:i/>
          <w:iCs/>
        </w:rPr>
        <w:t>Fissurella</w:t>
      </w:r>
      <w:proofErr w:type="spellEnd"/>
      <w:r w:rsidRPr="006428BE">
        <w:rPr>
          <w:i/>
          <w:iCs/>
        </w:rPr>
        <w:t xml:space="preserve"> </w:t>
      </w:r>
      <w:proofErr w:type="spellStart"/>
      <w:r w:rsidRPr="006428BE">
        <w:rPr>
          <w:i/>
          <w:iCs/>
        </w:rPr>
        <w:t>nigra</w:t>
      </w:r>
      <w:proofErr w:type="spellEnd"/>
      <w:r>
        <w:t xml:space="preserve"> se detectó una toxicidad de aproximadamente 15 g STX-</w:t>
      </w:r>
      <w:proofErr w:type="spellStart"/>
      <w:r>
        <w:t>equiv</w:t>
      </w:r>
      <w:proofErr w:type="spellEnd"/>
      <w:r>
        <w:t xml:space="preserve"> 100 g</w:t>
      </w:r>
      <w:r w:rsidRPr="002C6B8E">
        <w:rPr>
          <w:vertAlign w:val="superscript"/>
        </w:rPr>
        <w:t>-1</w:t>
      </w:r>
      <w:r>
        <w:t xml:space="preserve"> (Oyaneder Terrazas et al., 2017). </w:t>
      </w:r>
    </w:p>
    <w:p w:rsidR="00397FC5" w:rsidRDefault="00397FC5" w:rsidP="00397FC5">
      <w:pPr>
        <w:spacing w:line="276" w:lineRule="auto"/>
      </w:pPr>
      <w:r>
        <w:t xml:space="preserve">El mismo estudio, la prevalencia total fue del 90% en bivalvos, 50% en </w:t>
      </w:r>
      <w:proofErr w:type="spellStart"/>
      <w:r>
        <w:t>gastrópodos</w:t>
      </w:r>
      <w:proofErr w:type="spellEnd"/>
      <w:r>
        <w:t xml:space="preserve"> y </w:t>
      </w:r>
      <w:proofErr w:type="spellStart"/>
      <w:r>
        <w:t>picorocos</w:t>
      </w:r>
      <w:proofErr w:type="spellEnd"/>
      <w:r>
        <w:t xml:space="preserve"> (</w:t>
      </w:r>
      <w:proofErr w:type="spellStart"/>
      <w:r w:rsidRPr="006428BE">
        <w:rPr>
          <w:i/>
          <w:iCs/>
        </w:rPr>
        <w:t>Austromegabalanus</w:t>
      </w:r>
      <w:proofErr w:type="spellEnd"/>
      <w:r>
        <w:t xml:space="preserve"> spp.), 15% en erizo rojo, 10% en cangrejos y pepinos de mar y, 5% en pulpo rojo del sur. La prevalencia de toxinas detectadas en mariscos fue mayor para GTX4/GTX1 en crustáceos (80,5%) y pulpo (89%); GTX3/GTX2 en bivalvos de estratos arenosos (77,7%); </w:t>
      </w:r>
      <w:proofErr w:type="spellStart"/>
      <w:r>
        <w:t>neoSTX</w:t>
      </w:r>
      <w:proofErr w:type="spellEnd"/>
      <w:r>
        <w:t xml:space="preserve"> en equinodermos (44,9%) y STX en gasterópodos (63,9%) y bivalvos de estratos rocosos (58.8%) (p&lt;0,05).</w:t>
      </w:r>
    </w:p>
    <w:p w:rsidR="00397FC5" w:rsidRDefault="00397FC5" w:rsidP="00397FC5">
      <w:pPr>
        <w:spacing w:line="276" w:lineRule="auto"/>
      </w:pPr>
      <w:r>
        <w:lastRenderedPageBreak/>
        <w:t>Por otra parte, estudios en Brasil también han descrito la presencia de biotoxinas en equinodermos, identificando la presencia de toxinas VPM en dos especies de erizo (</w:t>
      </w:r>
      <w:proofErr w:type="spellStart"/>
      <w:r w:rsidRPr="24A13F9D">
        <w:rPr>
          <w:i/>
          <w:iCs/>
        </w:rPr>
        <w:t>Paracentrotus</w:t>
      </w:r>
      <w:proofErr w:type="spellEnd"/>
      <w:r w:rsidRPr="24A13F9D">
        <w:rPr>
          <w:i/>
          <w:iCs/>
        </w:rPr>
        <w:t xml:space="preserve"> </w:t>
      </w:r>
      <w:proofErr w:type="spellStart"/>
      <w:r w:rsidRPr="24A13F9D">
        <w:rPr>
          <w:i/>
          <w:iCs/>
        </w:rPr>
        <w:t>lividus</w:t>
      </w:r>
      <w:proofErr w:type="spellEnd"/>
      <w:r>
        <w:t xml:space="preserve">, </w:t>
      </w:r>
      <w:proofErr w:type="spellStart"/>
      <w:r w:rsidRPr="24A13F9D">
        <w:rPr>
          <w:i/>
          <w:iCs/>
        </w:rPr>
        <w:t>Echinus</w:t>
      </w:r>
      <w:proofErr w:type="spellEnd"/>
      <w:r w:rsidRPr="24A13F9D">
        <w:rPr>
          <w:i/>
          <w:iCs/>
        </w:rPr>
        <w:t xml:space="preserve"> </w:t>
      </w:r>
      <w:proofErr w:type="spellStart"/>
      <w:r w:rsidRPr="24A13F9D">
        <w:rPr>
          <w:i/>
          <w:iCs/>
        </w:rPr>
        <w:t>esculentus</w:t>
      </w:r>
      <w:proofErr w:type="spellEnd"/>
      <w:r>
        <w:t>) y en una especie de estrella de mar (</w:t>
      </w:r>
      <w:proofErr w:type="spellStart"/>
      <w:r w:rsidRPr="24A13F9D">
        <w:rPr>
          <w:i/>
          <w:iCs/>
        </w:rPr>
        <w:t>Marthasterias</w:t>
      </w:r>
      <w:proofErr w:type="spellEnd"/>
      <w:r w:rsidRPr="24A13F9D">
        <w:rPr>
          <w:i/>
          <w:iCs/>
        </w:rPr>
        <w:t xml:space="preserve"> </w:t>
      </w:r>
      <w:proofErr w:type="spellStart"/>
      <w:r w:rsidRPr="24A13F9D">
        <w:rPr>
          <w:i/>
          <w:iCs/>
        </w:rPr>
        <w:t>glacialis</w:t>
      </w:r>
      <w:proofErr w:type="spellEnd"/>
      <w:r>
        <w:t xml:space="preserve">). Además, de la presencia de OA en </w:t>
      </w:r>
      <w:proofErr w:type="spellStart"/>
      <w:r w:rsidRPr="24A13F9D">
        <w:rPr>
          <w:i/>
          <w:iCs/>
        </w:rPr>
        <w:t>Paracentrotus</w:t>
      </w:r>
      <w:proofErr w:type="spellEnd"/>
      <w:r w:rsidRPr="24A13F9D">
        <w:rPr>
          <w:i/>
          <w:iCs/>
        </w:rPr>
        <w:t xml:space="preserve"> </w:t>
      </w:r>
      <w:proofErr w:type="spellStart"/>
      <w:r w:rsidRPr="24A13F9D">
        <w:rPr>
          <w:i/>
          <w:iCs/>
        </w:rPr>
        <w:t>lividus</w:t>
      </w:r>
      <w:proofErr w:type="spellEnd"/>
      <w:r>
        <w:t xml:space="preserve"> y </w:t>
      </w:r>
      <w:proofErr w:type="spellStart"/>
      <w:r w:rsidRPr="24A13F9D">
        <w:rPr>
          <w:i/>
          <w:iCs/>
        </w:rPr>
        <w:t>Marthasterias</w:t>
      </w:r>
      <w:proofErr w:type="spellEnd"/>
      <w:r w:rsidRPr="24A13F9D">
        <w:rPr>
          <w:i/>
          <w:iCs/>
        </w:rPr>
        <w:t xml:space="preserve"> </w:t>
      </w:r>
      <w:proofErr w:type="spellStart"/>
      <w:r w:rsidRPr="24A13F9D">
        <w:rPr>
          <w:i/>
          <w:iCs/>
        </w:rPr>
        <w:t>glacialis</w:t>
      </w:r>
      <w:proofErr w:type="spellEnd"/>
      <w:r>
        <w:t xml:space="preserve"> (Silva et al., 2013). Mientras que estudios en el caribe, han descrito la presencia de bacterias productoras de TTX (</w:t>
      </w:r>
      <w:proofErr w:type="spellStart"/>
      <w:r w:rsidRPr="24A13F9D">
        <w:rPr>
          <w:i/>
          <w:iCs/>
        </w:rPr>
        <w:t>Pseudoalteromonas</w:t>
      </w:r>
      <w:proofErr w:type="spellEnd"/>
      <w:r>
        <w:t xml:space="preserve"> </w:t>
      </w:r>
      <w:proofErr w:type="spellStart"/>
      <w:r>
        <w:t>sp</w:t>
      </w:r>
      <w:proofErr w:type="spellEnd"/>
      <w:r>
        <w:t xml:space="preserve">.) en el erizo de mar </w:t>
      </w:r>
      <w:proofErr w:type="spellStart"/>
      <w:r w:rsidRPr="24A13F9D">
        <w:rPr>
          <w:i/>
          <w:iCs/>
        </w:rPr>
        <w:t>Meoma</w:t>
      </w:r>
      <w:proofErr w:type="spellEnd"/>
      <w:r w:rsidRPr="24A13F9D">
        <w:rPr>
          <w:i/>
          <w:iCs/>
        </w:rPr>
        <w:t xml:space="preserve"> </w:t>
      </w:r>
      <w:proofErr w:type="spellStart"/>
      <w:r w:rsidRPr="24A13F9D">
        <w:rPr>
          <w:i/>
          <w:iCs/>
        </w:rPr>
        <w:t>ventricosa</w:t>
      </w:r>
      <w:proofErr w:type="spellEnd"/>
      <w:r>
        <w:t xml:space="preserve"> (</w:t>
      </w:r>
      <w:proofErr w:type="spellStart"/>
      <w:r>
        <w:t>Magarlamov</w:t>
      </w:r>
      <w:proofErr w:type="spellEnd"/>
      <w:r>
        <w:t xml:space="preserve"> et al., 2017). Sin embargo, ninguno de los dos estudios detalla prevalencias ni concentraciones detectadas. </w:t>
      </w:r>
    </w:p>
    <w:p w:rsidR="004B5FDB" w:rsidRDefault="004B5FDB" w:rsidP="00520C4E"/>
    <w:p w:rsidR="00C61AB8" w:rsidRPr="00600443" w:rsidRDefault="00C61AB8">
      <w:pPr>
        <w:rPr>
          <w:sz w:val="20"/>
          <w:szCs w:val="20"/>
        </w:rPr>
      </w:pPr>
      <w:bookmarkStart w:id="0" w:name="_Ref508978305"/>
      <w:r w:rsidRPr="006428BE">
        <w:rPr>
          <w:sz w:val="20"/>
          <w:szCs w:val="20"/>
        </w:rPr>
        <w:t xml:space="preserve">Tabla </w:t>
      </w:r>
      <w:r w:rsidR="004E722C" w:rsidRPr="00600443">
        <w:fldChar w:fldCharType="begin"/>
      </w:r>
      <w:r w:rsidR="004E722C" w:rsidRPr="003A476F">
        <w:rPr>
          <w:sz w:val="20"/>
        </w:rPr>
        <w:instrText xml:space="preserve"> SEQ Tabla \* ARABIC </w:instrText>
      </w:r>
      <w:r w:rsidR="004E722C" w:rsidRPr="00600443">
        <w:rPr>
          <w:sz w:val="20"/>
        </w:rPr>
        <w:fldChar w:fldCharType="separate"/>
      </w:r>
      <w:r w:rsidR="00013197">
        <w:rPr>
          <w:noProof/>
          <w:sz w:val="20"/>
        </w:rPr>
        <w:t>1</w:t>
      </w:r>
      <w:r w:rsidR="004E722C" w:rsidRPr="00600443">
        <w:fldChar w:fldCharType="end"/>
      </w:r>
      <w:bookmarkEnd w:id="0"/>
      <w:r w:rsidR="00AB4311" w:rsidRPr="006428BE">
        <w:rPr>
          <w:noProof/>
          <w:sz w:val="20"/>
          <w:szCs w:val="20"/>
        </w:rPr>
        <w:t xml:space="preserve"> </w:t>
      </w:r>
      <w:r w:rsidR="009708C7" w:rsidRPr="006428BE">
        <w:rPr>
          <w:noProof/>
          <w:sz w:val="20"/>
          <w:szCs w:val="20"/>
        </w:rPr>
        <w:t>Principales toxinas de origen fitoplantónico</w:t>
      </w:r>
    </w:p>
    <w:p w:rsidR="00BF18A7" w:rsidRDefault="00C61AB8" w:rsidP="00BF18A7">
      <w:pPr>
        <w:spacing w:line="276" w:lineRule="auto"/>
        <w:rPr>
          <w:u w:val="single"/>
        </w:rPr>
      </w:pPr>
      <w:r>
        <w:rPr>
          <w:noProof/>
        </w:rPr>
        <w:drawing>
          <wp:inline distT="0" distB="0" distL="0" distR="0" wp14:anchorId="0AD7BB3B" wp14:editId="11366FDF">
            <wp:extent cx="6400800" cy="47459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4745990"/>
                    </a:xfrm>
                    <a:prstGeom prst="rect">
                      <a:avLst/>
                    </a:prstGeom>
                  </pic:spPr>
                </pic:pic>
              </a:graphicData>
            </a:graphic>
          </wp:inline>
        </w:drawing>
      </w:r>
    </w:p>
    <w:p w:rsidR="00BF18A7" w:rsidRPr="00600443" w:rsidRDefault="00C61AB8" w:rsidP="00600443">
      <w:pPr>
        <w:spacing w:line="276" w:lineRule="auto"/>
        <w:rPr>
          <w:sz w:val="18"/>
          <w:szCs w:val="18"/>
        </w:rPr>
      </w:pPr>
      <w:r w:rsidRPr="006428BE">
        <w:rPr>
          <w:sz w:val="18"/>
          <w:szCs w:val="18"/>
        </w:rPr>
        <w:t xml:space="preserve">Fuente: </w:t>
      </w:r>
      <w:r w:rsidR="00F051B7" w:rsidRPr="006428BE">
        <w:rPr>
          <w:sz w:val="18"/>
          <w:szCs w:val="18"/>
        </w:rPr>
        <w:t>ACHIPIA</w:t>
      </w:r>
      <w:r w:rsidR="00AB4311" w:rsidRPr="006428BE">
        <w:rPr>
          <w:sz w:val="18"/>
          <w:szCs w:val="18"/>
        </w:rPr>
        <w:t xml:space="preserve"> (2016). Informe sobre Floraciones Algales Nocivas (FAN) en Chile. Grupo de Especialistas en Fenómenos Algales Nocivos de ACHIPIA.</w:t>
      </w:r>
    </w:p>
    <w:p w:rsidR="00D023E7" w:rsidRDefault="00D023E7" w:rsidP="009708C7"/>
    <w:p w:rsidR="00330251" w:rsidRDefault="00CC07BE" w:rsidP="00CC07BE">
      <w:pPr>
        <w:spacing w:line="276" w:lineRule="auto"/>
      </w:pPr>
      <w:r>
        <w:lastRenderedPageBreak/>
        <w:t xml:space="preserve">En Estados Unidos, un estudio realizado en California, cuyo objetivo era probar la hipótesis general de que el ácido </w:t>
      </w:r>
      <w:proofErr w:type="spellStart"/>
      <w:r>
        <w:t>domoico</w:t>
      </w:r>
      <w:proofErr w:type="spellEnd"/>
      <w:r>
        <w:t xml:space="preserve"> (DA) contamina los organismos bentónicos durante floraciones locales de </w:t>
      </w:r>
      <w:r w:rsidRPr="006428BE">
        <w:rPr>
          <w:i/>
          <w:iCs/>
        </w:rPr>
        <w:t xml:space="preserve">P. </w:t>
      </w:r>
      <w:proofErr w:type="spellStart"/>
      <w:r w:rsidRPr="006428BE">
        <w:rPr>
          <w:i/>
          <w:iCs/>
        </w:rPr>
        <w:t>australis</w:t>
      </w:r>
      <w:proofErr w:type="spellEnd"/>
      <w:r>
        <w:t xml:space="preserve">, pudo describir la presencia de éste en distintas especies. Entre éstas, se logró identificar solo una especie no comestible de erizos de mar que contenía toxinas marinas. El erizo correspondía a </w:t>
      </w:r>
      <w:proofErr w:type="spellStart"/>
      <w:r w:rsidRPr="006428BE">
        <w:rPr>
          <w:i/>
          <w:iCs/>
        </w:rPr>
        <w:t>Dendraster</w:t>
      </w:r>
      <w:proofErr w:type="spellEnd"/>
      <w:r w:rsidRPr="006428BE">
        <w:rPr>
          <w:i/>
          <w:iCs/>
        </w:rPr>
        <w:t xml:space="preserve"> </w:t>
      </w:r>
      <w:proofErr w:type="spellStart"/>
      <w:r w:rsidRPr="006428BE">
        <w:rPr>
          <w:i/>
          <w:iCs/>
        </w:rPr>
        <w:t>excentricus</w:t>
      </w:r>
      <w:proofErr w:type="spellEnd"/>
      <w:r>
        <w:t xml:space="preserve"> y contenía 15 mg DA kg</w:t>
      </w:r>
      <w:r w:rsidRPr="002C6B8E">
        <w:rPr>
          <w:vertAlign w:val="superscript"/>
        </w:rPr>
        <w:t>-1</w:t>
      </w:r>
      <w:r>
        <w:t xml:space="preserve"> (</w:t>
      </w:r>
      <w:proofErr w:type="spellStart"/>
      <w:r>
        <w:t>Kvitek</w:t>
      </w:r>
      <w:proofErr w:type="spellEnd"/>
      <w:r>
        <w:t xml:space="preserve"> et al., 2008)</w:t>
      </w:r>
      <w:r w:rsidR="002C6B8E">
        <w:t>.</w:t>
      </w:r>
    </w:p>
    <w:p w:rsidR="006A0F82" w:rsidRDefault="006A0F82" w:rsidP="006A0F82">
      <w:pPr>
        <w:spacing w:line="276" w:lineRule="auto"/>
      </w:pPr>
      <w:r>
        <w:t>En los</w:t>
      </w:r>
      <w:r w:rsidRPr="002D7386">
        <w:t xml:space="preserve"> datos disponibles </w:t>
      </w:r>
      <w:r>
        <w:t>de</w:t>
      </w:r>
      <w:r w:rsidRPr="002D7386">
        <w:t xml:space="preserve"> la vigilancia</w:t>
      </w:r>
      <w:r>
        <w:t xml:space="preserve"> nacional</w:t>
      </w:r>
      <w:r w:rsidRPr="002D7386">
        <w:t xml:space="preserve"> de biotoxinas</w:t>
      </w:r>
      <w:r>
        <w:t xml:space="preserve"> marinas,</w:t>
      </w:r>
      <w:r w:rsidRPr="002D7386">
        <w:t xml:space="preserve"> </w:t>
      </w:r>
      <w:r>
        <w:t>entre los años 2014 y 2017 se tomaron y analizaron 110 muestras de</w:t>
      </w:r>
      <w:r w:rsidRPr="002D7386">
        <w:t xml:space="preserve"> </w:t>
      </w:r>
      <w:r>
        <w:t>erizo rojo,</w:t>
      </w:r>
      <w:r w:rsidRPr="002D7386">
        <w:t xml:space="preserve"> </w:t>
      </w:r>
      <w:r>
        <w:t xml:space="preserve">resultando todas negativas. Las muestras fueron tomadas en la Región de Los Lagos (Isla San Pedro y Punta </w:t>
      </w:r>
      <w:proofErr w:type="spellStart"/>
      <w:r>
        <w:t>Chocoy</w:t>
      </w:r>
      <w:proofErr w:type="spellEnd"/>
      <w:r>
        <w:t>). Por otra parte, entre los años 1996 y 1999 se tomaron 103 muestras de erizo rojo en la Región de Aysén, resultando todas negativas.</w:t>
      </w:r>
    </w:p>
    <w:p w:rsidR="00C63D6F" w:rsidRDefault="00C63D6F" w:rsidP="00C63D6F">
      <w:pPr>
        <w:pStyle w:val="Ttulo4"/>
        <w:numPr>
          <w:ilvl w:val="0"/>
          <w:numId w:val="18"/>
        </w:numPr>
      </w:pPr>
      <w:r>
        <w:t>Evaluación de exposición</w:t>
      </w:r>
    </w:p>
    <w:p w:rsidR="00C63D6F" w:rsidRDefault="00C63D6F" w:rsidP="00CC07BE">
      <w:pPr>
        <w:spacing w:line="276" w:lineRule="auto"/>
      </w:pPr>
      <w:r w:rsidRPr="00C63D6F">
        <w:t xml:space="preserve">En el estudio de Oyaneder Terrazas </w:t>
      </w:r>
      <w:r w:rsidRPr="24A13F9D">
        <w:rPr>
          <w:i/>
          <w:iCs/>
        </w:rPr>
        <w:t>et al</w:t>
      </w:r>
      <w:r w:rsidRPr="00C63D6F">
        <w:t xml:space="preserve">. (2017) identificaron la ingesta de consumo aceptable según los niveles detectados en las especies que muestran bajas concentraciones de toxicidad (erizo rojo y cangrejos) y cerca del límite máximo permitido. En erizo rojo se detectaron valores promedios de 81,9 μg de STX </w:t>
      </w:r>
      <w:proofErr w:type="spellStart"/>
      <w:r w:rsidRPr="00C63D6F">
        <w:t>equiv</w:t>
      </w:r>
      <w:proofErr w:type="spellEnd"/>
      <w:r w:rsidRPr="00C63D6F">
        <w:t xml:space="preserve"> 100 g</w:t>
      </w:r>
      <w:r w:rsidRPr="00C63D6F">
        <w:rPr>
          <w:vertAlign w:val="superscript"/>
        </w:rPr>
        <w:t>-1</w:t>
      </w:r>
      <w:r w:rsidRPr="00C63D6F">
        <w:t xml:space="preserve">, lo que representa una dosis ingerida de 5,4 μg STX </w:t>
      </w:r>
      <w:proofErr w:type="spellStart"/>
      <w:r w:rsidRPr="00C63D6F">
        <w:t>equiv</w:t>
      </w:r>
      <w:proofErr w:type="spellEnd"/>
      <w:r w:rsidRPr="00C63D6F">
        <w:t xml:space="preserve"> kg</w:t>
      </w:r>
      <w:r w:rsidRPr="00C63D6F">
        <w:rPr>
          <w:vertAlign w:val="superscript"/>
        </w:rPr>
        <w:t>-1</w:t>
      </w:r>
      <w:r w:rsidRPr="00C63D6F">
        <w:t xml:space="preserve"> de peso corporal, cuando 400 gramos de carne de son consumidos por una persona de aproximadamente 60 kg de peso corporal (</w:t>
      </w:r>
      <w:r w:rsidR="003A476F">
        <w:fldChar w:fldCharType="begin"/>
      </w:r>
      <w:r w:rsidR="003A476F">
        <w:instrText xml:space="preserve"> REF _Ref509244093 \h </w:instrText>
      </w:r>
      <w:r w:rsidR="003A476F">
        <w:fldChar w:fldCharType="separate"/>
      </w:r>
      <w:r w:rsidR="00013197" w:rsidRPr="006428BE">
        <w:rPr>
          <w:sz w:val="18"/>
          <w:szCs w:val="18"/>
        </w:rPr>
        <w:t xml:space="preserve">Tabla </w:t>
      </w:r>
      <w:r w:rsidR="00013197">
        <w:rPr>
          <w:noProof/>
          <w:sz w:val="18"/>
        </w:rPr>
        <w:t>2</w:t>
      </w:r>
      <w:r w:rsidR="003A476F">
        <w:fldChar w:fldCharType="end"/>
      </w:r>
      <w:r w:rsidRPr="00C63D6F">
        <w:t xml:space="preserve">). Cabe mencionar la importancia de dicha información, puesto que se detectaron valores 3,5 veces superiores al nivel más bajo de efecto adverso observado (LOAEL, 1,5 μg STX </w:t>
      </w:r>
      <w:proofErr w:type="spellStart"/>
      <w:r w:rsidRPr="00C63D6F">
        <w:t>equiv</w:t>
      </w:r>
      <w:proofErr w:type="spellEnd"/>
      <w:r w:rsidRPr="00C63D6F">
        <w:t xml:space="preserve"> kg</w:t>
      </w:r>
      <w:r w:rsidRPr="00C63D6F">
        <w:rPr>
          <w:vertAlign w:val="superscript"/>
        </w:rPr>
        <w:t>-1</w:t>
      </w:r>
      <w:r w:rsidRPr="00C63D6F">
        <w:t xml:space="preserve"> peso corporal) que pueden causar efectos tóxicos en personas (EFSA, 2009)</w:t>
      </w:r>
      <w:r w:rsidR="672B2425" w:rsidRPr="381635EE">
        <w:t xml:space="preserve"> </w:t>
      </w:r>
      <w:r w:rsidR="07766126" w:rsidRPr="07766126">
        <w:t>que consumen</w:t>
      </w:r>
      <w:r w:rsidRPr="00C63D6F">
        <w:t xml:space="preserve"> estos productos no regulados en Chile, los cuales representan una parte importante de la dieta a través de platos típicos como pastel de jaiba</w:t>
      </w:r>
      <w:r w:rsidR="002D7386">
        <w:t xml:space="preserve"> y</w:t>
      </w:r>
      <w:r w:rsidRPr="00C63D6F">
        <w:t xml:space="preserve"> erizo de mar en salsa verde</w:t>
      </w:r>
      <w:r w:rsidR="002D7386" w:rsidRPr="381635EE">
        <w:t xml:space="preserve"> </w:t>
      </w:r>
      <w:r w:rsidRPr="00C63D6F">
        <w:t>(Oyaneder Terrazas et al., 2017).</w:t>
      </w:r>
    </w:p>
    <w:p w:rsidR="003A476F" w:rsidRPr="00600443" w:rsidRDefault="003A476F">
      <w:pPr>
        <w:rPr>
          <w:sz w:val="18"/>
          <w:szCs w:val="18"/>
        </w:rPr>
      </w:pPr>
      <w:bookmarkStart w:id="1" w:name="_Ref509244093"/>
      <w:r w:rsidRPr="006428BE">
        <w:rPr>
          <w:sz w:val="18"/>
          <w:szCs w:val="18"/>
        </w:rPr>
        <w:t xml:space="preserve">Tabla </w:t>
      </w:r>
      <w:r w:rsidRPr="00600443">
        <w:fldChar w:fldCharType="begin"/>
      </w:r>
      <w:r w:rsidRPr="003A476F">
        <w:rPr>
          <w:sz w:val="18"/>
        </w:rPr>
        <w:instrText xml:space="preserve"> SEQ Tabla \* ARABIC </w:instrText>
      </w:r>
      <w:r w:rsidRPr="00600443">
        <w:rPr>
          <w:sz w:val="18"/>
        </w:rPr>
        <w:fldChar w:fldCharType="separate"/>
      </w:r>
      <w:r w:rsidR="00013197">
        <w:rPr>
          <w:noProof/>
          <w:sz w:val="18"/>
        </w:rPr>
        <w:t>2</w:t>
      </w:r>
      <w:r w:rsidRPr="00600443">
        <w:fldChar w:fldCharType="end"/>
      </w:r>
      <w:bookmarkEnd w:id="1"/>
      <w:r w:rsidRPr="006428BE">
        <w:rPr>
          <w:sz w:val="18"/>
          <w:szCs w:val="18"/>
        </w:rPr>
        <w:t xml:space="preserve"> </w:t>
      </w:r>
      <w:bookmarkStart w:id="2" w:name="_Toc509236708"/>
      <w:r w:rsidRPr="006428BE">
        <w:rPr>
          <w:sz w:val="18"/>
          <w:szCs w:val="18"/>
        </w:rPr>
        <w:t xml:space="preserve">Concentración de toxina del grupo </w:t>
      </w:r>
      <w:proofErr w:type="spellStart"/>
      <w:r w:rsidRPr="006428BE">
        <w:rPr>
          <w:sz w:val="18"/>
          <w:szCs w:val="18"/>
        </w:rPr>
        <w:t>saxitoxina</w:t>
      </w:r>
      <w:proofErr w:type="spellEnd"/>
      <w:r w:rsidRPr="006428BE">
        <w:rPr>
          <w:sz w:val="18"/>
          <w:szCs w:val="18"/>
        </w:rPr>
        <w:t xml:space="preserve"> (grupo STX) en partes comestibles de erizos rojos (</w:t>
      </w:r>
      <w:proofErr w:type="spellStart"/>
      <w:r w:rsidRPr="006428BE">
        <w:rPr>
          <w:i/>
          <w:iCs/>
          <w:sz w:val="18"/>
          <w:szCs w:val="18"/>
        </w:rPr>
        <w:t>Loxechinus</w:t>
      </w:r>
      <w:proofErr w:type="spellEnd"/>
      <w:r w:rsidRPr="006428BE">
        <w:rPr>
          <w:i/>
          <w:iCs/>
          <w:sz w:val="18"/>
          <w:szCs w:val="18"/>
        </w:rPr>
        <w:t xml:space="preserve"> </w:t>
      </w:r>
      <w:proofErr w:type="spellStart"/>
      <w:r w:rsidRPr="006428BE">
        <w:rPr>
          <w:i/>
          <w:iCs/>
          <w:sz w:val="18"/>
          <w:szCs w:val="18"/>
        </w:rPr>
        <w:t>albus</w:t>
      </w:r>
      <w:proofErr w:type="spellEnd"/>
      <w:r w:rsidRPr="006428BE">
        <w:rPr>
          <w:sz w:val="18"/>
          <w:szCs w:val="18"/>
        </w:rPr>
        <w:t xml:space="preserve">) recolectados de la isla </w:t>
      </w:r>
      <w:proofErr w:type="spellStart"/>
      <w:r w:rsidRPr="006428BE">
        <w:rPr>
          <w:sz w:val="18"/>
          <w:szCs w:val="18"/>
        </w:rPr>
        <w:t>Huichas</w:t>
      </w:r>
      <w:proofErr w:type="spellEnd"/>
      <w:r w:rsidRPr="006428BE">
        <w:rPr>
          <w:sz w:val="18"/>
          <w:szCs w:val="18"/>
        </w:rPr>
        <w:t>, Región de Aysén y dosis de equivalentes de STX ingeridos por una persona a partir de 400 g de mariscos.</w:t>
      </w:r>
      <w:bookmarkEnd w:id="2"/>
    </w:p>
    <w:tbl>
      <w:tblPr>
        <w:tblStyle w:val="Tablaconcuadrcula"/>
        <w:tblW w:w="0" w:type="auto"/>
        <w:tblLook w:val="04A0" w:firstRow="1" w:lastRow="0" w:firstColumn="1" w:lastColumn="0" w:noHBand="0" w:noVBand="1"/>
      </w:tblPr>
      <w:tblGrid>
        <w:gridCol w:w="8214"/>
        <w:gridCol w:w="1701"/>
      </w:tblGrid>
      <w:tr w:rsidR="00C63D6F" w:rsidRPr="00D24C1B" w:rsidTr="24A13F9D">
        <w:tc>
          <w:tcPr>
            <w:tcW w:w="8214" w:type="dxa"/>
          </w:tcPr>
          <w:p w:rsidR="00C63D6F" w:rsidRPr="00D24C1B" w:rsidRDefault="00C63D6F" w:rsidP="009F181C">
            <w:pPr>
              <w:rPr>
                <w:rFonts w:cs="Arial"/>
                <w:vertAlign w:val="superscript"/>
                <w:lang w:val="es-ES"/>
              </w:rPr>
            </w:pPr>
            <w:r w:rsidRPr="00D24C1B">
              <w:rPr>
                <w:rFonts w:cs="Arial"/>
                <w:lang w:val="es-ES"/>
              </w:rPr>
              <w:sym w:font="Symbol" w:char="F06D"/>
            </w:r>
            <w:r w:rsidRPr="00D24C1B">
              <w:rPr>
                <w:rFonts w:cs="Arial"/>
                <w:lang w:val="es-ES"/>
              </w:rPr>
              <w:t xml:space="preserve">g STX </w:t>
            </w:r>
            <w:proofErr w:type="spellStart"/>
            <w:r w:rsidRPr="00D24C1B">
              <w:rPr>
                <w:rFonts w:cs="Arial"/>
                <w:lang w:val="es-ES"/>
              </w:rPr>
              <w:t>equiv</w:t>
            </w:r>
            <w:proofErr w:type="spellEnd"/>
            <w:r w:rsidRPr="00D24C1B">
              <w:rPr>
                <w:rFonts w:cs="Arial"/>
                <w:lang w:val="es-ES"/>
              </w:rPr>
              <w:t xml:space="preserve"> 100 g</w:t>
            </w:r>
            <w:r w:rsidRPr="00D24C1B">
              <w:rPr>
                <w:rFonts w:cs="Arial"/>
                <w:vertAlign w:val="superscript"/>
                <w:lang w:val="es-ES"/>
              </w:rPr>
              <w:t>-1</w:t>
            </w:r>
          </w:p>
        </w:tc>
        <w:tc>
          <w:tcPr>
            <w:tcW w:w="1701" w:type="dxa"/>
          </w:tcPr>
          <w:p w:rsidR="00C63D6F" w:rsidRPr="00D24C1B" w:rsidRDefault="00C63D6F" w:rsidP="009F181C">
            <w:pPr>
              <w:widowControl w:val="0"/>
              <w:autoSpaceDE w:val="0"/>
              <w:autoSpaceDN w:val="0"/>
              <w:adjustRightInd w:val="0"/>
              <w:jc w:val="left"/>
              <w:rPr>
                <w:rFonts w:cs="Arial"/>
                <w:lang w:val="es-ES"/>
              </w:rPr>
            </w:pPr>
            <w:r w:rsidRPr="00D24C1B">
              <w:rPr>
                <w:rFonts w:cs="Arial"/>
                <w:lang w:val="es-ES"/>
              </w:rPr>
              <w:t xml:space="preserve">81,9 ± 0,6 </w:t>
            </w:r>
          </w:p>
          <w:p w:rsidR="00C63D6F" w:rsidRPr="00D24C1B" w:rsidRDefault="00C63D6F" w:rsidP="009F181C">
            <w:pPr>
              <w:rPr>
                <w:rFonts w:cs="Arial"/>
                <w:lang w:val="es-ES"/>
              </w:rPr>
            </w:pPr>
          </w:p>
        </w:tc>
      </w:tr>
      <w:tr w:rsidR="00C63D6F" w:rsidRPr="00D24C1B" w:rsidTr="24A13F9D">
        <w:tc>
          <w:tcPr>
            <w:tcW w:w="8214" w:type="dxa"/>
          </w:tcPr>
          <w:p w:rsidR="00C63D6F" w:rsidRPr="000A5604" w:rsidRDefault="00C63D6F" w:rsidP="009F181C">
            <w:pPr>
              <w:widowControl w:val="0"/>
              <w:autoSpaceDE w:val="0"/>
              <w:autoSpaceDN w:val="0"/>
              <w:adjustRightInd w:val="0"/>
              <w:jc w:val="left"/>
              <w:rPr>
                <w:rFonts w:cs="Arial"/>
                <w:sz w:val="24"/>
                <w:szCs w:val="24"/>
                <w:lang w:val="es-ES"/>
              </w:rPr>
            </w:pPr>
            <w:r w:rsidRPr="00D24C1B">
              <w:rPr>
                <w:rFonts w:cs="Arial"/>
                <w:lang w:val="es-ES"/>
              </w:rPr>
              <w:t xml:space="preserve">Dosis de STX </w:t>
            </w:r>
            <w:proofErr w:type="spellStart"/>
            <w:r>
              <w:rPr>
                <w:rFonts w:cs="Arial"/>
                <w:lang w:val="es-ES"/>
              </w:rPr>
              <w:t>e</w:t>
            </w:r>
            <w:r w:rsidRPr="00D24C1B">
              <w:rPr>
                <w:rFonts w:cs="Arial"/>
                <w:lang w:val="es-ES"/>
              </w:rPr>
              <w:t>quiv</w:t>
            </w:r>
            <w:proofErr w:type="spellEnd"/>
            <w:r w:rsidRPr="00D24C1B">
              <w:rPr>
                <w:rFonts w:cs="Arial"/>
                <w:lang w:val="es-ES"/>
              </w:rPr>
              <w:t xml:space="preserve"> Ingerida por una persona de 60 kg al consumir 400 g de mariscos (μg STX </w:t>
            </w:r>
            <w:proofErr w:type="spellStart"/>
            <w:r w:rsidRPr="00D24C1B">
              <w:rPr>
                <w:rFonts w:cs="Arial"/>
                <w:lang w:val="es-ES"/>
              </w:rPr>
              <w:t>equiv</w:t>
            </w:r>
            <w:proofErr w:type="spellEnd"/>
            <w:r w:rsidRPr="00D24C1B">
              <w:rPr>
                <w:rFonts w:cs="Arial"/>
                <w:lang w:val="es-ES"/>
              </w:rPr>
              <w:t xml:space="preserve">/kg de peso corporal) </w:t>
            </w:r>
          </w:p>
        </w:tc>
        <w:tc>
          <w:tcPr>
            <w:tcW w:w="1701" w:type="dxa"/>
          </w:tcPr>
          <w:p w:rsidR="00C63D6F" w:rsidRPr="00D24C1B" w:rsidRDefault="00C63D6F" w:rsidP="009F181C">
            <w:pPr>
              <w:rPr>
                <w:rFonts w:cs="Arial"/>
                <w:lang w:val="es-ES"/>
              </w:rPr>
            </w:pPr>
            <w:r w:rsidRPr="00D24C1B">
              <w:rPr>
                <w:rFonts w:cs="Arial"/>
                <w:lang w:val="es-ES"/>
              </w:rPr>
              <w:t>5,4</w:t>
            </w:r>
          </w:p>
        </w:tc>
      </w:tr>
      <w:tr w:rsidR="00C63D6F" w:rsidRPr="00D24C1B" w:rsidTr="24A13F9D">
        <w:tc>
          <w:tcPr>
            <w:tcW w:w="8214" w:type="dxa"/>
          </w:tcPr>
          <w:p w:rsidR="00C63D6F" w:rsidRPr="00D24C1B" w:rsidRDefault="00C63D6F" w:rsidP="009F181C">
            <w:pPr>
              <w:widowControl w:val="0"/>
              <w:autoSpaceDE w:val="0"/>
              <w:autoSpaceDN w:val="0"/>
              <w:adjustRightInd w:val="0"/>
              <w:jc w:val="left"/>
              <w:rPr>
                <w:rFonts w:cs="Arial"/>
                <w:lang w:val="es-ES"/>
              </w:rPr>
            </w:pPr>
            <w:proofErr w:type="spellStart"/>
            <w:r w:rsidRPr="00D24C1B">
              <w:rPr>
                <w:rFonts w:cs="Arial"/>
                <w:lang w:val="es-ES"/>
              </w:rPr>
              <w:t>ARfD</w:t>
            </w:r>
            <w:proofErr w:type="spellEnd"/>
            <w:r w:rsidRPr="00D24C1B">
              <w:rPr>
                <w:rFonts w:cs="Arial"/>
                <w:lang w:val="es-ES"/>
              </w:rPr>
              <w:t xml:space="preserve">* </w:t>
            </w:r>
            <w:r w:rsidRPr="00D24C1B">
              <w:rPr>
                <w:rFonts w:cs="Arial"/>
                <w:lang w:val="es-ES"/>
              </w:rPr>
              <w:sym w:font="Symbol" w:char="F06D"/>
            </w:r>
            <w:r w:rsidRPr="00D24C1B">
              <w:rPr>
                <w:rFonts w:cs="Arial"/>
                <w:lang w:val="es-ES"/>
              </w:rPr>
              <w:t xml:space="preserve">g STX </w:t>
            </w:r>
            <w:proofErr w:type="spellStart"/>
            <w:r w:rsidRPr="00D24C1B">
              <w:rPr>
                <w:rFonts w:cs="Arial"/>
                <w:lang w:val="es-ES"/>
              </w:rPr>
              <w:t>equiv</w:t>
            </w:r>
            <w:proofErr w:type="spellEnd"/>
            <w:r w:rsidRPr="00D24C1B">
              <w:rPr>
                <w:rFonts w:cs="Arial"/>
                <w:lang w:val="es-ES"/>
              </w:rPr>
              <w:t>/kg peso corporal (*No detectado)</w:t>
            </w:r>
          </w:p>
        </w:tc>
        <w:tc>
          <w:tcPr>
            <w:tcW w:w="1701" w:type="dxa"/>
          </w:tcPr>
          <w:p w:rsidR="00C63D6F" w:rsidRPr="00D24C1B" w:rsidRDefault="00C63D6F" w:rsidP="009F181C">
            <w:pPr>
              <w:rPr>
                <w:rFonts w:cs="Arial"/>
                <w:lang w:val="es-ES"/>
              </w:rPr>
            </w:pPr>
            <w:r w:rsidRPr="00D24C1B">
              <w:rPr>
                <w:rFonts w:cs="Arial"/>
                <w:lang w:val="es-ES"/>
              </w:rPr>
              <w:t>0,5</w:t>
            </w:r>
          </w:p>
        </w:tc>
      </w:tr>
    </w:tbl>
    <w:p w:rsidR="00C63D6F" w:rsidRPr="00600443" w:rsidRDefault="00C63D6F">
      <w:pPr>
        <w:jc w:val="right"/>
        <w:rPr>
          <w:sz w:val="18"/>
          <w:szCs w:val="18"/>
          <w:lang w:val="es-ES"/>
        </w:rPr>
      </w:pPr>
      <w:r w:rsidRPr="006428BE">
        <w:rPr>
          <w:sz w:val="18"/>
          <w:szCs w:val="18"/>
          <w:lang w:val="es-ES"/>
        </w:rPr>
        <w:t xml:space="preserve">Adaptado desde </w:t>
      </w:r>
      <w:r w:rsidRPr="00600443">
        <w:fldChar w:fldCharType="begin"/>
      </w:r>
      <w:r w:rsidRPr="001F35A2">
        <w:rPr>
          <w:sz w:val="18"/>
          <w:lang w:val="es-ES"/>
        </w:rPr>
        <w:instrText xml:space="preserve"> ADDIN EN.CITE &lt;EndNote&gt;&lt;Cite AuthorYear="1"&gt;&lt;Author&gt;Oyaneder Terrazas&lt;/Author&gt;&lt;Year&gt;2017&lt;/Year&gt;&lt;RecNum&gt;1484&lt;/RecNum&gt;&lt;DisplayText&gt;Oyaneder Terrazas et al. (2017)&lt;/DisplayText&gt;&lt;record&gt;&lt;rec-number&gt;1484&lt;/rec-number&gt;&lt;foreign-keys&gt;&lt;key app="EN" db-id="v5pz5zexq9ezptef0f3xa0z50azfvt2v2zef" timestamp="1511364065"&gt;1484&lt;/key&gt;&lt;/foreign-keys&gt;&lt;ref-type name="Journal Article"&gt;17&lt;/ref-type&gt;&lt;contributors&gt;&lt;authors&gt;&lt;author&gt;Oyaneder Terrazas, Javiera&lt;/author&gt;&lt;author&gt;Contreras, Héctor R&lt;/author&gt;&lt;author&gt;García, Carlos&lt;/author&gt;&lt;/authors&gt;&lt;/contributors&gt;&lt;titles&gt;&lt;title&gt;Prevalence, Variability and Bioconcentration of Saxitoxin-Group in Different Marine Species Present in the Food Chain&lt;/title&gt;&lt;secondary-title&gt;Toxins&lt;/secondary-title&gt;&lt;/titles&gt;&lt;periodical&gt;&lt;full-title&gt;Toxins&lt;/full-title&gt;&lt;/periodical&gt;&lt;pages&gt;190&lt;/pages&gt;&lt;volume&gt;9&lt;/volume&gt;&lt;number&gt;6&lt;/number&gt;&lt;dates&gt;&lt;year&gt;2017&lt;/year&gt;&lt;/dates&gt;&lt;urls&gt;&lt;/urls&gt;&lt;/record&gt;&lt;/Cite&gt;&lt;/EndNote&gt;</w:instrText>
      </w:r>
      <w:r w:rsidRPr="00600443">
        <w:rPr>
          <w:sz w:val="18"/>
          <w:lang w:val="es-ES"/>
        </w:rPr>
        <w:fldChar w:fldCharType="separate"/>
      </w:r>
      <w:r w:rsidRPr="006428BE">
        <w:rPr>
          <w:noProof/>
          <w:sz w:val="18"/>
          <w:szCs w:val="18"/>
          <w:lang w:val="es-ES"/>
        </w:rPr>
        <w:t>Oyaneder Terrazas et al. (2017)</w:t>
      </w:r>
      <w:r w:rsidRPr="00600443">
        <w:fldChar w:fldCharType="end"/>
      </w:r>
    </w:p>
    <w:p w:rsidR="00C63D6F" w:rsidRDefault="00C63D6F" w:rsidP="00CC07BE">
      <w:pPr>
        <w:spacing w:line="276" w:lineRule="auto"/>
      </w:pPr>
    </w:p>
    <w:p w:rsidR="00330251" w:rsidRPr="00785FDD" w:rsidRDefault="00330251" w:rsidP="00330251">
      <w:pPr>
        <w:pStyle w:val="Ttulo2"/>
        <w:numPr>
          <w:ilvl w:val="0"/>
          <w:numId w:val="13"/>
        </w:numPr>
      </w:pPr>
      <w:r>
        <w:t>Erizo Rojo</w:t>
      </w:r>
    </w:p>
    <w:p w:rsidR="00785FDD" w:rsidRDefault="00330251" w:rsidP="00330251">
      <w:pPr>
        <w:pStyle w:val="Ttulo3"/>
        <w:numPr>
          <w:ilvl w:val="0"/>
          <w:numId w:val="16"/>
        </w:numPr>
      </w:pPr>
      <w:r>
        <w:t>Hábitat</w:t>
      </w:r>
    </w:p>
    <w:p w:rsidR="00F36ACE" w:rsidRDefault="00330251" w:rsidP="00330251">
      <w:r>
        <w:t xml:space="preserve">Habita en fondos duros desde la zona intermareal hasta los 340 metros de profundidad, pero su extracción se concentra entre los 0 y 50 metros (Flores, 2013). Es una de las especies más importantes desde el punto de vista económico a lo largo de la costa sudoeste de Sudamérica, donde se ha utilizado como fuente de alimento desde la época precolombina. El erizo rojo chileno tiene una fuerte preferencia por los hábitats expuestos, siendo raro verlos en ambientes protegidos, aparentemente por razones relacionadas con la disponibilidad diferencial de larvas. Su distribución se asocia con las camas de algas y es más abundante por debajo de 40°S. En el sur de Chile, </w:t>
      </w:r>
      <w:r>
        <w:lastRenderedPageBreak/>
        <w:t xml:space="preserve">las poblaciones de </w:t>
      </w:r>
      <w:r w:rsidRPr="006428BE">
        <w:rPr>
          <w:i/>
          <w:iCs/>
        </w:rPr>
        <w:t xml:space="preserve">L. </w:t>
      </w:r>
      <w:proofErr w:type="spellStart"/>
      <w:r w:rsidRPr="006428BE">
        <w:rPr>
          <w:i/>
          <w:iCs/>
        </w:rPr>
        <w:t>albus</w:t>
      </w:r>
      <w:proofErr w:type="spellEnd"/>
      <w:r>
        <w:t xml:space="preserve"> se asocian principalmente con los bancos de algas de </w:t>
      </w:r>
      <w:proofErr w:type="spellStart"/>
      <w:r w:rsidRPr="006428BE">
        <w:rPr>
          <w:i/>
          <w:iCs/>
        </w:rPr>
        <w:t>Macrocystis</w:t>
      </w:r>
      <w:proofErr w:type="spellEnd"/>
      <w:r w:rsidRPr="006428BE">
        <w:rPr>
          <w:i/>
          <w:iCs/>
        </w:rPr>
        <w:t xml:space="preserve"> </w:t>
      </w:r>
      <w:proofErr w:type="spellStart"/>
      <w:r w:rsidRPr="006428BE">
        <w:rPr>
          <w:i/>
          <w:iCs/>
        </w:rPr>
        <w:t>pyrifera</w:t>
      </w:r>
      <w:proofErr w:type="spellEnd"/>
      <w:r>
        <w:t>, que crecen sobre substratos rocosos (Vásquez and Donoso, 2013).</w:t>
      </w:r>
    </w:p>
    <w:p w:rsidR="00330251" w:rsidRDefault="00330251" w:rsidP="00330251">
      <w:pPr>
        <w:pStyle w:val="Ttulo3"/>
        <w:numPr>
          <w:ilvl w:val="0"/>
          <w:numId w:val="17"/>
        </w:numPr>
      </w:pPr>
      <w:r>
        <w:t>Alimentación</w:t>
      </w:r>
    </w:p>
    <w:p w:rsidR="00330251" w:rsidRDefault="00330251" w:rsidP="00C56FEC">
      <w:r w:rsidRPr="00330251">
        <w:t xml:space="preserve">El erizo es detritívoro en la primera etapa bentónica (asentamiento) y herbívoro en la etapa juvenil y adulta. La dieta en juveniles está compuesta principalmente por algas verdes, en el caso de adultos las algas pardas son más importantes en su dieta (IFOP, 2012). </w:t>
      </w:r>
      <w:proofErr w:type="spellStart"/>
      <w:r w:rsidRPr="006428BE">
        <w:rPr>
          <w:i/>
          <w:iCs/>
        </w:rPr>
        <w:t>Loxechinus</w:t>
      </w:r>
      <w:proofErr w:type="spellEnd"/>
      <w:r w:rsidRPr="006428BE">
        <w:rPr>
          <w:i/>
          <w:iCs/>
        </w:rPr>
        <w:t xml:space="preserve"> </w:t>
      </w:r>
      <w:proofErr w:type="spellStart"/>
      <w:r w:rsidRPr="006428BE">
        <w:rPr>
          <w:i/>
          <w:iCs/>
        </w:rPr>
        <w:t>albus</w:t>
      </w:r>
      <w:proofErr w:type="spellEnd"/>
      <w:r w:rsidRPr="00330251">
        <w:t xml:space="preserve"> es uno de los herbívoros bentónicos más importantes en los ecosistemas intermareales y </w:t>
      </w:r>
      <w:proofErr w:type="spellStart"/>
      <w:r w:rsidRPr="00330251">
        <w:t>submaerales</w:t>
      </w:r>
      <w:proofErr w:type="spellEnd"/>
      <w:r w:rsidRPr="00330251">
        <w:t xml:space="preserve"> superficiales, pero existe poca información sobre el contenido intestinal de estos. </w:t>
      </w:r>
      <w:proofErr w:type="spellStart"/>
      <w:r w:rsidRPr="00330251">
        <w:t>Buckle</w:t>
      </w:r>
      <w:proofErr w:type="spellEnd"/>
      <w:r w:rsidRPr="00330251">
        <w:t xml:space="preserve"> et al. (1978) encontraron 22 taxones (géneros) en los contenidos intestinales de individuos de Valparaíso y Chiloé. En el norte de Chile, Gonzalez </w:t>
      </w:r>
      <w:r w:rsidRPr="006428BE">
        <w:rPr>
          <w:i/>
          <w:iCs/>
        </w:rPr>
        <w:t>et al</w:t>
      </w:r>
      <w:r w:rsidRPr="00330251">
        <w:t>. (2008) identificaron ocho taxones en el contenido intestinal de adultos en Iquique, y en el sur de Chile, Vásquez y Castilla (1984)</w:t>
      </w:r>
      <w:r>
        <w:t xml:space="preserve"> </w:t>
      </w:r>
      <w:r w:rsidRPr="00330251">
        <w:t>identificaron seis especies de algas en los contenidos intestinales de individuos recolectados desde Puerto Toro</w:t>
      </w:r>
      <w:r>
        <w:t>.</w:t>
      </w:r>
    </w:p>
    <w:p w:rsidR="00330251" w:rsidRDefault="00330251" w:rsidP="00C56FEC">
      <w:r w:rsidRPr="00330251">
        <w:t xml:space="preserve">Aunque no hay evidencia directa que describa la estrategia de alimentación de L. </w:t>
      </w:r>
      <w:proofErr w:type="spellStart"/>
      <w:r w:rsidRPr="00330251">
        <w:t>albus</w:t>
      </w:r>
      <w:proofErr w:type="spellEnd"/>
      <w:r w:rsidRPr="00330251">
        <w:t xml:space="preserve">, todos los estudios indican una falta de preferencia en el consumo de presas, lo que sugiere que son generalistas y consumen las especies de algas más abundantes que encuentren en cada localidad. Así, se describe que </w:t>
      </w:r>
      <w:r w:rsidRPr="006428BE">
        <w:rPr>
          <w:i/>
          <w:iCs/>
        </w:rPr>
        <w:t xml:space="preserve">L. </w:t>
      </w:r>
      <w:proofErr w:type="spellStart"/>
      <w:r w:rsidRPr="006428BE">
        <w:rPr>
          <w:i/>
          <w:iCs/>
        </w:rPr>
        <w:t>albus</w:t>
      </w:r>
      <w:proofErr w:type="spellEnd"/>
      <w:r w:rsidRPr="00330251">
        <w:t xml:space="preserve"> pequeños se alimentan de algas calcáreas, lombrices bénticas y fragmentos de algas, mientras que los individuos grandes pastan intensamente las algas intermareales y submareales, el césped de algas bentónicas y también pueden alimentarse de algas a la deriva (Vásquez and Donoso, 2013).</w:t>
      </w:r>
    </w:p>
    <w:p w:rsidR="00330251" w:rsidRDefault="00330251" w:rsidP="00C56FEC">
      <w:r w:rsidRPr="00330251">
        <w:t xml:space="preserve">Estudios experimentales demostraron que, en juveniles, el elemento principal en la dieta fue el alga verde </w:t>
      </w:r>
      <w:r w:rsidRPr="006428BE">
        <w:rPr>
          <w:i/>
          <w:iCs/>
        </w:rPr>
        <w:t>Ulva</w:t>
      </w:r>
      <w:r w:rsidRPr="00330251">
        <w:t xml:space="preserve"> </w:t>
      </w:r>
      <w:proofErr w:type="spellStart"/>
      <w:r w:rsidRPr="00330251">
        <w:t>sp</w:t>
      </w:r>
      <w:proofErr w:type="spellEnd"/>
      <w:r w:rsidRPr="00330251">
        <w:t xml:space="preserve">., mientras que en adultos fue el alga </w:t>
      </w:r>
      <w:proofErr w:type="spellStart"/>
      <w:r w:rsidRPr="006428BE">
        <w:rPr>
          <w:i/>
          <w:iCs/>
        </w:rPr>
        <w:t>Lessonia</w:t>
      </w:r>
      <w:proofErr w:type="spellEnd"/>
      <w:r w:rsidRPr="00330251">
        <w:t xml:space="preserve"> </w:t>
      </w:r>
      <w:proofErr w:type="spellStart"/>
      <w:r w:rsidRPr="00330251">
        <w:t>sp</w:t>
      </w:r>
      <w:proofErr w:type="spellEnd"/>
      <w:r w:rsidRPr="00330251">
        <w:t>. (Gonzalez et al., 2008)</w:t>
      </w:r>
      <w:r w:rsidR="00D47AD9">
        <w:t>.</w:t>
      </w:r>
    </w:p>
    <w:p w:rsidR="00D47AD9" w:rsidRPr="00F427AA" w:rsidRDefault="00D47AD9" w:rsidP="00C56FEC"/>
    <w:p w:rsidR="00F36ACE" w:rsidRPr="00916AF1" w:rsidRDefault="00F36ACE" w:rsidP="00916AF1">
      <w:pPr>
        <w:pStyle w:val="Ttulo1"/>
        <w:numPr>
          <w:ilvl w:val="0"/>
          <w:numId w:val="12"/>
        </w:numPr>
      </w:pPr>
      <w:r w:rsidRPr="00CB6994">
        <w:t>OBJETIVOS</w:t>
      </w:r>
    </w:p>
    <w:p w:rsidR="007D323B" w:rsidRDefault="00F36ACE" w:rsidP="00916AF1">
      <w:pPr>
        <w:pStyle w:val="Ttulo2"/>
        <w:numPr>
          <w:ilvl w:val="0"/>
          <w:numId w:val="14"/>
        </w:numPr>
      </w:pPr>
      <w:r>
        <w:t>Objetivo General Propuesto:</w:t>
      </w:r>
    </w:p>
    <w:p w:rsidR="00F36ACE" w:rsidRDefault="007A3FBE" w:rsidP="00C56FEC">
      <w:r>
        <w:t>G</w:t>
      </w:r>
      <w:r w:rsidRPr="007A3FBE">
        <w:t xml:space="preserve">enerar </w:t>
      </w:r>
      <w:r w:rsidR="00916AF1">
        <w:t xml:space="preserve">una opinión científica sobre el riesgo potencial del erizo rojo </w:t>
      </w:r>
      <w:r w:rsidR="005E01EB">
        <w:t>(</w:t>
      </w:r>
      <w:proofErr w:type="spellStart"/>
      <w:r w:rsidR="005E01EB" w:rsidRPr="006428BE">
        <w:rPr>
          <w:i/>
          <w:iCs/>
        </w:rPr>
        <w:t>Loxechinus</w:t>
      </w:r>
      <w:proofErr w:type="spellEnd"/>
      <w:r w:rsidR="005E01EB" w:rsidRPr="006428BE">
        <w:rPr>
          <w:i/>
          <w:iCs/>
        </w:rPr>
        <w:t xml:space="preserve"> </w:t>
      </w:r>
      <w:proofErr w:type="spellStart"/>
      <w:r w:rsidR="005E01EB" w:rsidRPr="006428BE">
        <w:rPr>
          <w:i/>
          <w:iCs/>
        </w:rPr>
        <w:t>albus</w:t>
      </w:r>
      <w:proofErr w:type="spellEnd"/>
      <w:r w:rsidR="005E01EB" w:rsidRPr="005E01EB">
        <w:t>)</w:t>
      </w:r>
      <w:r w:rsidR="00916AF1">
        <w:t xml:space="preserve"> como posible vector de biotoxinas marinas con impacto en la salud de las personas</w:t>
      </w:r>
      <w:r w:rsidR="00A63091">
        <w:t xml:space="preserve"> y que sirva de respaldo </w:t>
      </w:r>
      <w:r w:rsidR="00420939">
        <w:t xml:space="preserve">al Servicio Nacional de Pesca y Acuicultura </w:t>
      </w:r>
      <w:r w:rsidR="00231BC5">
        <w:t>en</w:t>
      </w:r>
      <w:r w:rsidR="00A63091">
        <w:t xml:space="preserve"> eventuales negociaciones con la </w:t>
      </w:r>
      <w:r w:rsidR="00420939">
        <w:t>Comisión Europea</w:t>
      </w:r>
      <w:r w:rsidR="00231BC5">
        <w:t>.</w:t>
      </w:r>
    </w:p>
    <w:p w:rsidR="00F36ACE" w:rsidRDefault="00F36ACE" w:rsidP="00916AF1">
      <w:pPr>
        <w:pStyle w:val="Ttulo2"/>
        <w:numPr>
          <w:ilvl w:val="0"/>
          <w:numId w:val="14"/>
        </w:numPr>
      </w:pPr>
      <w:r>
        <w:t>Objetivos específicos propuestos:</w:t>
      </w:r>
    </w:p>
    <w:p w:rsidR="00C13274" w:rsidRDefault="005E01EB" w:rsidP="00FF47B9">
      <w:pPr>
        <w:pStyle w:val="Prrafodelista"/>
        <w:numPr>
          <w:ilvl w:val="0"/>
          <w:numId w:val="2"/>
        </w:numPr>
      </w:pPr>
      <w:r>
        <w:t>Caracterizar el p</w:t>
      </w:r>
      <w:r w:rsidR="00835F1E">
        <w:t>eso de la evidencia y brechas de información</w:t>
      </w:r>
      <w:r>
        <w:t xml:space="preserve"> para estimar el riesgo del erizo rojo como vector de biotoxinas marinas.</w:t>
      </w:r>
    </w:p>
    <w:p w:rsidR="00287C4B" w:rsidRDefault="00287C4B" w:rsidP="00287C4B">
      <w:pPr>
        <w:pStyle w:val="Prrafodelista"/>
        <w:numPr>
          <w:ilvl w:val="0"/>
          <w:numId w:val="2"/>
        </w:numPr>
      </w:pPr>
      <w:r>
        <w:t>Estimar la probabilidad del recurso como vector de biotoxinas marinas mediante la opinión de un grupo de especialistas.</w:t>
      </w:r>
    </w:p>
    <w:p w:rsidR="00C30B7D" w:rsidRDefault="00835F1E" w:rsidP="00C30B7D">
      <w:pPr>
        <w:pStyle w:val="Prrafodelista"/>
        <w:numPr>
          <w:ilvl w:val="0"/>
          <w:numId w:val="2"/>
        </w:numPr>
      </w:pPr>
      <w:r>
        <w:t xml:space="preserve">Proponer líneas de investigación o estudios </w:t>
      </w:r>
      <w:r w:rsidR="005E01EB">
        <w:t>que permitan</w:t>
      </w:r>
      <w:r>
        <w:t xml:space="preserve"> generar </w:t>
      </w:r>
      <w:r w:rsidR="00287C4B">
        <w:t>información</w:t>
      </w:r>
      <w:r w:rsidR="005E01EB">
        <w:t xml:space="preserve"> científica sobre el comportamiento del erizo rojo como vector de biotoxinas marinas</w:t>
      </w:r>
      <w:r w:rsidR="00FF47B9">
        <w:t>.</w:t>
      </w:r>
    </w:p>
    <w:p w:rsidR="00CE1A96" w:rsidRDefault="00CE1A96" w:rsidP="00CE1A96">
      <w:pPr>
        <w:pStyle w:val="Prrafodelista"/>
        <w:ind w:left="1065"/>
      </w:pPr>
    </w:p>
    <w:p w:rsidR="00F36ACE" w:rsidRPr="00916AF1" w:rsidRDefault="00835F1E" w:rsidP="00916AF1">
      <w:pPr>
        <w:pStyle w:val="Ttulo1"/>
        <w:numPr>
          <w:ilvl w:val="0"/>
          <w:numId w:val="12"/>
        </w:numPr>
      </w:pPr>
      <w:r>
        <w:lastRenderedPageBreak/>
        <w:t>METODOLOGÍA DE TRABAJO</w:t>
      </w:r>
    </w:p>
    <w:p w:rsidR="00835F1E" w:rsidRDefault="00835F1E" w:rsidP="00916AF1">
      <w:pPr>
        <w:pStyle w:val="Ttulo2"/>
        <w:numPr>
          <w:ilvl w:val="0"/>
          <w:numId w:val="15"/>
        </w:numPr>
      </w:pPr>
      <w:r>
        <w:t>Consulta a especialistas</w:t>
      </w:r>
    </w:p>
    <w:p w:rsidR="00835F1E" w:rsidRDefault="00164AB9" w:rsidP="00F36ACE">
      <w:r>
        <w:t>Se consultará a</w:t>
      </w:r>
      <w:r w:rsidR="00FF48C8">
        <w:t xml:space="preserve"> un grupo de e</w:t>
      </w:r>
      <w:r w:rsidR="00BF4814">
        <w:t xml:space="preserve">specialistas </w:t>
      </w:r>
      <w:r>
        <w:t>a través de una encuesta</w:t>
      </w:r>
      <w:r w:rsidR="00BF4814">
        <w:t xml:space="preserve"> (ver punto VI)</w:t>
      </w:r>
      <w:r>
        <w:t xml:space="preserve"> </w:t>
      </w:r>
      <w:r w:rsidR="00D73526">
        <w:t>que será enviada</w:t>
      </w:r>
      <w:r>
        <w:t xml:space="preserve"> vía correo electrónico.</w:t>
      </w:r>
    </w:p>
    <w:p w:rsidR="00835F1E" w:rsidRDefault="00835F1E" w:rsidP="00916AF1">
      <w:pPr>
        <w:pStyle w:val="Ttulo2"/>
        <w:numPr>
          <w:ilvl w:val="0"/>
          <w:numId w:val="15"/>
        </w:numPr>
      </w:pPr>
      <w:r>
        <w:t>Recopilación y consolidación</w:t>
      </w:r>
    </w:p>
    <w:p w:rsidR="00835F1E" w:rsidRDefault="00164AB9" w:rsidP="00F36ACE">
      <w:r>
        <w:t>ACHIPIA recopilará dicha información y la consolidará en un</w:t>
      </w:r>
      <w:r w:rsidR="00BF4814">
        <w:t xml:space="preserve"> primer</w:t>
      </w:r>
      <w:r>
        <w:t xml:space="preserve"> informe.</w:t>
      </w:r>
    </w:p>
    <w:p w:rsidR="00835F1E" w:rsidRDefault="00BF4814" w:rsidP="00916AF1">
      <w:pPr>
        <w:pStyle w:val="Ttulo2"/>
        <w:numPr>
          <w:ilvl w:val="0"/>
          <w:numId w:val="15"/>
        </w:numPr>
      </w:pPr>
      <w:r>
        <w:t>Revisión del primer</w:t>
      </w:r>
      <w:r w:rsidR="00835F1E">
        <w:t xml:space="preserve"> </w:t>
      </w:r>
      <w:r>
        <w:t>i</w:t>
      </w:r>
      <w:r w:rsidR="00835F1E">
        <w:t>nforme</w:t>
      </w:r>
    </w:p>
    <w:p w:rsidR="00835F1E" w:rsidRDefault="00BF4814" w:rsidP="00F36ACE">
      <w:r>
        <w:t>El primer</w:t>
      </w:r>
      <w:r w:rsidR="00164AB9">
        <w:t xml:space="preserve"> informe será </w:t>
      </w:r>
      <w:r w:rsidR="00E20D6C">
        <w:t>enviado</w:t>
      </w:r>
      <w:r w:rsidR="00164AB9">
        <w:t xml:space="preserve"> </w:t>
      </w:r>
      <w:r>
        <w:t>al grupo de especialistas</w:t>
      </w:r>
      <w:r w:rsidR="00FA743C">
        <w:t xml:space="preserve"> para sus comentarios finales.</w:t>
      </w:r>
    </w:p>
    <w:p w:rsidR="00835F1E" w:rsidRDefault="00FA743C" w:rsidP="00916AF1">
      <w:pPr>
        <w:pStyle w:val="Ttulo2"/>
        <w:numPr>
          <w:ilvl w:val="0"/>
          <w:numId w:val="15"/>
        </w:numPr>
      </w:pPr>
      <w:r>
        <w:t>Informe Final</w:t>
      </w:r>
    </w:p>
    <w:p w:rsidR="00FA743C" w:rsidRDefault="00FA743C" w:rsidP="00FA743C">
      <w:r>
        <w:t>El informe final será incorporado a</w:t>
      </w:r>
      <w:r w:rsidR="00E20D6C">
        <w:t>l</w:t>
      </w:r>
      <w:r>
        <w:t xml:space="preserve"> </w:t>
      </w:r>
      <w:r w:rsidR="00E20D6C">
        <w:t>perfil de riesgo</w:t>
      </w:r>
      <w:r>
        <w:t xml:space="preserve"> </w:t>
      </w:r>
      <w:r w:rsidR="00E20D6C">
        <w:t>de biotoxinas en erizo rojo, el cual posteriormente será enviado</w:t>
      </w:r>
      <w:r>
        <w:t xml:space="preserve"> </w:t>
      </w:r>
      <w:r w:rsidR="00E20D6C">
        <w:t>a</w:t>
      </w:r>
      <w:r>
        <w:t xml:space="preserve"> SERNAPESCA</w:t>
      </w:r>
      <w:r w:rsidR="00E20D6C">
        <w:t xml:space="preserve"> para su consideración.</w:t>
      </w:r>
      <w:bookmarkStart w:id="3" w:name="_GoBack"/>
      <w:bookmarkEnd w:id="3"/>
    </w:p>
    <w:p w:rsidR="00F36ACE" w:rsidRPr="00916AF1" w:rsidRDefault="00F36ACE" w:rsidP="00916AF1">
      <w:pPr>
        <w:pStyle w:val="Ttulo1"/>
        <w:numPr>
          <w:ilvl w:val="0"/>
          <w:numId w:val="12"/>
        </w:numPr>
      </w:pPr>
      <w:r w:rsidRPr="00CB6994">
        <w:t>PLAZOS DEL TRABAJO</w:t>
      </w:r>
    </w:p>
    <w:p w:rsidR="009E5A1A" w:rsidRDefault="009E5A1A" w:rsidP="00F36ACE">
      <w:r>
        <w:t>Inicio esperado</w:t>
      </w:r>
      <w:r w:rsidR="00916AF1">
        <w:t xml:space="preserve"> (envío de en </w:t>
      </w:r>
      <w:proofErr w:type="spellStart"/>
      <w:r w:rsidR="00916AF1">
        <w:t>TdR</w:t>
      </w:r>
      <w:proofErr w:type="spellEnd"/>
      <w:r w:rsidR="00916AF1">
        <w:t xml:space="preserve"> y encuesta)</w:t>
      </w:r>
      <w:r>
        <w:t xml:space="preserve">: </w:t>
      </w:r>
      <w:r w:rsidR="00916AF1">
        <w:tab/>
      </w:r>
      <w:r w:rsidR="00BC4EF7">
        <w:t>2</w:t>
      </w:r>
      <w:r w:rsidR="002E1AD6">
        <w:t>6</w:t>
      </w:r>
      <w:r>
        <w:t xml:space="preserve"> de </w:t>
      </w:r>
      <w:r w:rsidR="00835F1E">
        <w:t>marzo</w:t>
      </w:r>
      <w:r w:rsidR="00DA02A5">
        <w:t xml:space="preserve"> </w:t>
      </w:r>
      <w:r w:rsidR="00C30B7D">
        <w:t>de 201</w:t>
      </w:r>
      <w:r w:rsidR="002E1AD6">
        <w:t>8</w:t>
      </w:r>
      <w:r w:rsidR="00C30B7D">
        <w:t>.</w:t>
      </w:r>
    </w:p>
    <w:p w:rsidR="005D1F09" w:rsidRDefault="00835F1E" w:rsidP="00F36ACE">
      <w:r>
        <w:t>Recepción de consulta</w:t>
      </w:r>
      <w:r w:rsidR="00912E23">
        <w:t xml:space="preserve">: </w:t>
      </w:r>
      <w:r w:rsidR="00916AF1">
        <w:tab/>
      </w:r>
      <w:r w:rsidR="00916AF1">
        <w:tab/>
      </w:r>
      <w:r w:rsidR="00916AF1">
        <w:tab/>
      </w:r>
      <w:r w:rsidR="00916AF1">
        <w:tab/>
      </w:r>
      <w:r w:rsidR="002F04CF">
        <w:t xml:space="preserve">04 </w:t>
      </w:r>
      <w:r w:rsidR="009E5A1A">
        <w:t xml:space="preserve">de </w:t>
      </w:r>
      <w:r w:rsidR="002F04CF">
        <w:t>abril</w:t>
      </w:r>
      <w:r w:rsidR="00C30B7D">
        <w:t xml:space="preserve"> de 201</w:t>
      </w:r>
      <w:r w:rsidR="002E1AD6">
        <w:t>8</w:t>
      </w:r>
      <w:r w:rsidR="009E5A1A">
        <w:t>.</w:t>
      </w:r>
    </w:p>
    <w:p w:rsidR="00687C6F" w:rsidRDefault="005272D0" w:rsidP="00F36ACE">
      <w:r>
        <w:t>Envío de informe</w:t>
      </w:r>
      <w:r w:rsidR="00916AF1">
        <w:t xml:space="preserve">: </w:t>
      </w:r>
      <w:r w:rsidR="00916AF1">
        <w:tab/>
      </w:r>
      <w:r w:rsidR="00916AF1">
        <w:tab/>
      </w:r>
      <w:r w:rsidR="00916AF1">
        <w:tab/>
      </w:r>
      <w:r w:rsidR="00916AF1">
        <w:tab/>
        <w:t>0</w:t>
      </w:r>
      <w:r w:rsidR="0038521E">
        <w:t>6</w:t>
      </w:r>
      <w:r w:rsidR="00916AF1">
        <w:t xml:space="preserve"> de abril de 2018</w:t>
      </w:r>
    </w:p>
    <w:p w:rsidR="005272D0" w:rsidRDefault="005272D0" w:rsidP="00F36ACE">
      <w:r>
        <w:t xml:space="preserve">Recepción </w:t>
      </w:r>
      <w:r w:rsidR="00916AF1">
        <w:t xml:space="preserve">comentarios: </w:t>
      </w:r>
      <w:r w:rsidR="00916AF1">
        <w:tab/>
      </w:r>
      <w:r w:rsidR="00916AF1">
        <w:tab/>
      </w:r>
      <w:r w:rsidR="00916AF1">
        <w:tab/>
      </w:r>
      <w:r w:rsidR="0038521E">
        <w:t>11</w:t>
      </w:r>
      <w:r w:rsidR="00916AF1">
        <w:t xml:space="preserve"> de abril de 2018</w:t>
      </w:r>
    </w:p>
    <w:p w:rsidR="005272D0" w:rsidRDefault="00916AF1" w:rsidP="00F36ACE">
      <w:r>
        <w:t xml:space="preserve">Informe Terminado: </w:t>
      </w:r>
      <w:r>
        <w:tab/>
      </w:r>
      <w:r>
        <w:tab/>
      </w:r>
      <w:r>
        <w:tab/>
      </w:r>
      <w:r>
        <w:tab/>
        <w:t>1</w:t>
      </w:r>
      <w:r w:rsidR="005663A6">
        <w:t>3</w:t>
      </w:r>
      <w:r>
        <w:t xml:space="preserve"> de abril de 2018</w:t>
      </w:r>
    </w:p>
    <w:p w:rsidR="00013197" w:rsidRDefault="00013197">
      <w:pPr>
        <w:jc w:val="left"/>
      </w:pPr>
      <w:r>
        <w:br w:type="page"/>
      </w:r>
    </w:p>
    <w:p w:rsidR="00835F1E" w:rsidRPr="00D61257" w:rsidRDefault="00C20DBF" w:rsidP="00D61257">
      <w:pPr>
        <w:pStyle w:val="Ttulo1"/>
        <w:rPr>
          <w:sz w:val="28"/>
        </w:rPr>
      </w:pPr>
      <w:r w:rsidRPr="00D61257">
        <w:rPr>
          <w:sz w:val="28"/>
        </w:rPr>
        <w:lastRenderedPageBreak/>
        <w:t>ENCUESTA</w:t>
      </w:r>
    </w:p>
    <w:p w:rsidR="00D60054" w:rsidRDefault="00D60054" w:rsidP="00D73526">
      <w:pPr>
        <w:pStyle w:val="Ttulo2"/>
        <w:numPr>
          <w:ilvl w:val="0"/>
          <w:numId w:val="22"/>
        </w:numPr>
      </w:pPr>
      <w:r>
        <w:t>Nombre del o de la Especialista</w:t>
      </w:r>
    </w:p>
    <w:p w:rsidR="009F46C0" w:rsidRPr="009F46C0" w:rsidRDefault="009F46C0" w:rsidP="009F46C0">
      <w:r>
        <w:t>Por favor, indique su nombre</w:t>
      </w:r>
      <w:r w:rsidR="00D73816">
        <w:t>,</w:t>
      </w:r>
      <w:r>
        <w:t xml:space="preserve"> institución</w:t>
      </w:r>
      <w:r w:rsidR="00D73816">
        <w:t xml:space="preserve"> y e-mail</w:t>
      </w:r>
      <w:r>
        <w:t>.</w:t>
      </w:r>
    </w:p>
    <w:tbl>
      <w:tblPr>
        <w:tblStyle w:val="Tablaconcuadrcula"/>
        <w:tblW w:w="0" w:type="auto"/>
        <w:tblLook w:val="04A0" w:firstRow="1" w:lastRow="0" w:firstColumn="1" w:lastColumn="0" w:noHBand="0" w:noVBand="1"/>
      </w:tblPr>
      <w:tblGrid>
        <w:gridCol w:w="10070"/>
      </w:tblGrid>
      <w:tr w:rsidR="001179AA" w:rsidTr="24A13F9D">
        <w:tc>
          <w:tcPr>
            <w:tcW w:w="10070" w:type="dxa"/>
          </w:tcPr>
          <w:p w:rsidR="001179AA" w:rsidRDefault="00D73816" w:rsidP="00D60054">
            <w:pPr>
              <w:rPr>
                <w:lang w:val="es-CL"/>
              </w:rPr>
            </w:pPr>
            <w:r>
              <w:rPr>
                <w:lang w:val="es-CL"/>
              </w:rPr>
              <w:t>Nombre:</w:t>
            </w:r>
          </w:p>
          <w:p w:rsidR="00D73816" w:rsidRDefault="00D73816" w:rsidP="00D60054">
            <w:pPr>
              <w:rPr>
                <w:lang w:val="es-CL"/>
              </w:rPr>
            </w:pPr>
            <w:r>
              <w:rPr>
                <w:lang w:val="es-CL"/>
              </w:rPr>
              <w:t>Institución:</w:t>
            </w:r>
          </w:p>
          <w:p w:rsidR="00D73816" w:rsidRPr="009F46C0" w:rsidRDefault="00D73816" w:rsidP="00D60054">
            <w:pPr>
              <w:rPr>
                <w:lang w:val="es-CL"/>
              </w:rPr>
            </w:pPr>
            <w:r>
              <w:rPr>
                <w:lang w:val="es-CL"/>
              </w:rPr>
              <w:t>Email:</w:t>
            </w:r>
          </w:p>
          <w:p w:rsidR="001179AA" w:rsidRPr="009F46C0" w:rsidRDefault="001179AA" w:rsidP="00D60054">
            <w:pPr>
              <w:rPr>
                <w:lang w:val="es-CL"/>
              </w:rPr>
            </w:pPr>
          </w:p>
        </w:tc>
      </w:tr>
    </w:tbl>
    <w:p w:rsidR="00D60054" w:rsidRDefault="00D60054" w:rsidP="00D60054"/>
    <w:p w:rsidR="0089344F" w:rsidRDefault="0089344F" w:rsidP="00D73526">
      <w:pPr>
        <w:pStyle w:val="Ttulo2"/>
        <w:numPr>
          <w:ilvl w:val="0"/>
          <w:numId w:val="22"/>
        </w:numPr>
      </w:pPr>
      <w:r>
        <w:t>Opinión general respecto al tema</w:t>
      </w:r>
    </w:p>
    <w:p w:rsidR="00805AB5" w:rsidRDefault="00805AB5" w:rsidP="00D61257">
      <w:r>
        <w:t>Por favor, indicar su visión general del tema planteado.</w:t>
      </w:r>
    </w:p>
    <w:tbl>
      <w:tblPr>
        <w:tblStyle w:val="Tablaconcuadrcula"/>
        <w:tblW w:w="0" w:type="auto"/>
        <w:tblLook w:val="04A0" w:firstRow="1" w:lastRow="0" w:firstColumn="1" w:lastColumn="0" w:noHBand="0" w:noVBand="1"/>
      </w:tblPr>
      <w:tblGrid>
        <w:gridCol w:w="10070"/>
      </w:tblGrid>
      <w:tr w:rsidR="00805AB5" w:rsidTr="00914A75">
        <w:tc>
          <w:tcPr>
            <w:tcW w:w="10070" w:type="dxa"/>
          </w:tcPr>
          <w:p w:rsidR="00805AB5" w:rsidRPr="00805AB5" w:rsidRDefault="00805AB5" w:rsidP="00914A75">
            <w:pPr>
              <w:rPr>
                <w:lang w:val="es-CL"/>
              </w:rPr>
            </w:pPr>
          </w:p>
          <w:p w:rsidR="00805AB5" w:rsidRDefault="00805AB5" w:rsidP="00914A75">
            <w:pPr>
              <w:rPr>
                <w:lang w:val="es-CL"/>
              </w:rPr>
            </w:pPr>
          </w:p>
          <w:p w:rsidR="00700AFF" w:rsidRDefault="00700AFF" w:rsidP="00914A75">
            <w:pPr>
              <w:rPr>
                <w:lang w:val="es-CL"/>
              </w:rPr>
            </w:pPr>
          </w:p>
          <w:p w:rsidR="00700AFF" w:rsidRDefault="00700AFF" w:rsidP="00914A75">
            <w:pPr>
              <w:rPr>
                <w:lang w:val="es-CL"/>
              </w:rPr>
            </w:pPr>
          </w:p>
          <w:p w:rsidR="00700AFF" w:rsidRPr="00805AB5" w:rsidRDefault="00700AFF" w:rsidP="00914A75">
            <w:pPr>
              <w:rPr>
                <w:lang w:val="es-CL"/>
              </w:rPr>
            </w:pPr>
          </w:p>
          <w:p w:rsidR="00805AB5" w:rsidRPr="00805AB5" w:rsidRDefault="00805AB5" w:rsidP="00914A75">
            <w:pPr>
              <w:rPr>
                <w:lang w:val="es-CL"/>
              </w:rPr>
            </w:pPr>
          </w:p>
        </w:tc>
      </w:tr>
    </w:tbl>
    <w:p w:rsidR="0089344F" w:rsidRPr="0089344F" w:rsidRDefault="0089344F" w:rsidP="0089344F"/>
    <w:p w:rsidR="00835F1E" w:rsidRDefault="00C20DBF" w:rsidP="00D73526">
      <w:pPr>
        <w:pStyle w:val="Ttulo2"/>
        <w:numPr>
          <w:ilvl w:val="0"/>
          <w:numId w:val="22"/>
        </w:numPr>
      </w:pPr>
      <w:r>
        <w:t>Evidencia complementaria</w:t>
      </w:r>
    </w:p>
    <w:p w:rsidR="00C20DBF" w:rsidRDefault="00D73526" w:rsidP="00D73526">
      <w:pPr>
        <w:pStyle w:val="Ttulo3"/>
        <w:numPr>
          <w:ilvl w:val="0"/>
          <w:numId w:val="23"/>
        </w:numPr>
      </w:pPr>
      <w:r>
        <w:t>Existencia de a</w:t>
      </w:r>
      <w:r w:rsidR="00C20DBF">
        <w:t>rtículos</w:t>
      </w:r>
      <w:r>
        <w:t xml:space="preserve"> científicos</w:t>
      </w:r>
    </w:p>
    <w:p w:rsidR="00D73526" w:rsidRDefault="00D73526" w:rsidP="00D73526">
      <w:r>
        <w:t xml:space="preserve">Por favor, </w:t>
      </w:r>
      <w:r w:rsidR="000E5F79">
        <w:t>si conoce alguna</w:t>
      </w:r>
      <w:r w:rsidR="00700AFF">
        <w:t>(s)</w:t>
      </w:r>
      <w:r w:rsidR="000E5F79">
        <w:t xml:space="preserve"> publicación</w:t>
      </w:r>
      <w:r w:rsidR="00700AFF">
        <w:t>(es)</w:t>
      </w:r>
      <w:r w:rsidR="00597E20">
        <w:t xml:space="preserve"> científica</w:t>
      </w:r>
      <w:r w:rsidR="00700AFF">
        <w:t>(s)</w:t>
      </w:r>
      <w:r w:rsidR="000E5F79">
        <w:t xml:space="preserve"> que pudiese</w:t>
      </w:r>
      <w:r w:rsidR="00700AFF">
        <w:t>(n)</w:t>
      </w:r>
      <w:r w:rsidR="00F932D4">
        <w:t xml:space="preserve"> contribuir con nueva evidencia o profundizar la existente</w:t>
      </w:r>
      <w:r w:rsidR="00B10958">
        <w:t xml:space="preserve"> le solicitamos indicar la referencia</w:t>
      </w:r>
      <w:r w:rsidR="00597E20">
        <w:t>.</w:t>
      </w:r>
    </w:p>
    <w:p w:rsidR="009749A9" w:rsidRDefault="009749A9" w:rsidP="00D73526"/>
    <w:tbl>
      <w:tblPr>
        <w:tblStyle w:val="Tablaconcuadrcula"/>
        <w:tblW w:w="0" w:type="auto"/>
        <w:tblLook w:val="04A0" w:firstRow="1" w:lastRow="0" w:firstColumn="1" w:lastColumn="0" w:noHBand="0" w:noVBand="1"/>
      </w:tblPr>
      <w:tblGrid>
        <w:gridCol w:w="10070"/>
      </w:tblGrid>
      <w:tr w:rsidR="00D73526" w:rsidTr="00D73526">
        <w:tc>
          <w:tcPr>
            <w:tcW w:w="10070" w:type="dxa"/>
          </w:tcPr>
          <w:p w:rsidR="00D73526" w:rsidRPr="007B15C1" w:rsidRDefault="00D73526" w:rsidP="00D73526">
            <w:pPr>
              <w:rPr>
                <w:lang w:val="es-CL"/>
              </w:rPr>
            </w:pPr>
          </w:p>
          <w:p w:rsidR="0089344F" w:rsidRDefault="0089344F" w:rsidP="00D73526">
            <w:pPr>
              <w:rPr>
                <w:lang w:val="es-CL"/>
              </w:rPr>
            </w:pPr>
          </w:p>
          <w:p w:rsidR="009749A9" w:rsidRPr="007B15C1" w:rsidRDefault="009749A9" w:rsidP="00D73526">
            <w:pPr>
              <w:rPr>
                <w:lang w:val="es-CL"/>
              </w:rPr>
            </w:pPr>
          </w:p>
          <w:p w:rsidR="0089344F" w:rsidRPr="007B15C1" w:rsidRDefault="0089344F" w:rsidP="00D73526">
            <w:pPr>
              <w:rPr>
                <w:lang w:val="es-CL"/>
              </w:rPr>
            </w:pPr>
          </w:p>
        </w:tc>
      </w:tr>
    </w:tbl>
    <w:p w:rsidR="00D73526" w:rsidRDefault="00D73526" w:rsidP="00D73526"/>
    <w:p w:rsidR="00C20DBF" w:rsidRDefault="00C20DBF" w:rsidP="0089344F">
      <w:pPr>
        <w:pStyle w:val="Ttulo3"/>
        <w:numPr>
          <w:ilvl w:val="0"/>
          <w:numId w:val="23"/>
        </w:numPr>
      </w:pPr>
      <w:r>
        <w:t>Proyectos de Investigación</w:t>
      </w:r>
    </w:p>
    <w:p w:rsidR="004B2023" w:rsidRDefault="004B2023" w:rsidP="00F36ACE">
      <w:r>
        <w:t>¿</w:t>
      </w:r>
      <w:r w:rsidR="0089344F">
        <w:t>Conoce usted algún proyecto de investigación que esté relacionado con el tema y pudiese aportar</w:t>
      </w:r>
      <w:r w:rsidR="00B10958">
        <w:t xml:space="preserve"> con</w:t>
      </w:r>
      <w:r w:rsidR="0089344F">
        <w:t xml:space="preserve"> </w:t>
      </w:r>
      <w:r>
        <w:t>evidencia</w:t>
      </w:r>
      <w:r w:rsidR="00B10958">
        <w:t xml:space="preserve"> al tema</w:t>
      </w:r>
      <w:r>
        <w:t>?</w:t>
      </w:r>
    </w:p>
    <w:p w:rsidR="004B2023" w:rsidRDefault="00AC3050" w:rsidP="00F36ACE">
      <w:r>
        <w:t>Si __             No __</w:t>
      </w:r>
      <w:proofErr w:type="gramStart"/>
      <w:r>
        <w:t xml:space="preserve">   </w:t>
      </w:r>
      <w:r w:rsidRPr="006428BE">
        <w:rPr>
          <w:sz w:val="18"/>
          <w:szCs w:val="18"/>
        </w:rPr>
        <w:t>(</w:t>
      </w:r>
      <w:proofErr w:type="gramEnd"/>
      <w:r w:rsidRPr="006428BE">
        <w:rPr>
          <w:sz w:val="18"/>
          <w:szCs w:val="18"/>
        </w:rPr>
        <w:t>marcar con una x)</w:t>
      </w:r>
    </w:p>
    <w:p w:rsidR="0089344F" w:rsidRDefault="0089344F" w:rsidP="00F36ACE">
      <w:r>
        <w:t>Por favor</w:t>
      </w:r>
      <w:r w:rsidR="00063681">
        <w:t>,</w:t>
      </w:r>
      <w:r>
        <w:t xml:space="preserve"> </w:t>
      </w:r>
      <w:r w:rsidR="004B2023">
        <w:t>indicar la</w:t>
      </w:r>
      <w:r>
        <w:t xml:space="preserve"> referencia.</w:t>
      </w:r>
    </w:p>
    <w:tbl>
      <w:tblPr>
        <w:tblStyle w:val="Tablaconcuadrcula"/>
        <w:tblW w:w="0" w:type="auto"/>
        <w:tblLook w:val="04A0" w:firstRow="1" w:lastRow="0" w:firstColumn="1" w:lastColumn="0" w:noHBand="0" w:noVBand="1"/>
      </w:tblPr>
      <w:tblGrid>
        <w:gridCol w:w="10070"/>
      </w:tblGrid>
      <w:tr w:rsidR="0089344F" w:rsidTr="0089344F">
        <w:tc>
          <w:tcPr>
            <w:tcW w:w="10070" w:type="dxa"/>
          </w:tcPr>
          <w:p w:rsidR="0089344F" w:rsidRDefault="0089344F" w:rsidP="00F36ACE">
            <w:pPr>
              <w:rPr>
                <w:lang w:val="es-CL"/>
              </w:rPr>
            </w:pPr>
          </w:p>
          <w:p w:rsidR="009749A9" w:rsidRPr="004B2023" w:rsidRDefault="009749A9" w:rsidP="00F36ACE">
            <w:pPr>
              <w:rPr>
                <w:lang w:val="es-CL"/>
              </w:rPr>
            </w:pPr>
          </w:p>
          <w:p w:rsidR="0089344F" w:rsidRPr="004B2023" w:rsidRDefault="0089344F" w:rsidP="00F36ACE">
            <w:pPr>
              <w:rPr>
                <w:lang w:val="es-CL"/>
              </w:rPr>
            </w:pPr>
          </w:p>
          <w:p w:rsidR="0089344F" w:rsidRPr="004B2023" w:rsidRDefault="0089344F" w:rsidP="00F36ACE">
            <w:pPr>
              <w:rPr>
                <w:lang w:val="es-CL"/>
              </w:rPr>
            </w:pPr>
          </w:p>
        </w:tc>
      </w:tr>
    </w:tbl>
    <w:p w:rsidR="0089344F" w:rsidRDefault="0089344F" w:rsidP="00F36ACE"/>
    <w:p w:rsidR="00C20DBF" w:rsidRDefault="00C20DBF" w:rsidP="0089344F">
      <w:pPr>
        <w:pStyle w:val="Ttulo3"/>
        <w:numPr>
          <w:ilvl w:val="0"/>
          <w:numId w:val="23"/>
        </w:numPr>
      </w:pPr>
      <w:r>
        <w:tab/>
        <w:t>Base de Datos</w:t>
      </w:r>
    </w:p>
    <w:p w:rsidR="00C744F2" w:rsidRDefault="00C744F2" w:rsidP="0089344F">
      <w:r>
        <w:t>¿</w:t>
      </w:r>
      <w:r w:rsidR="0089344F">
        <w:t xml:space="preserve">Conoce o cuenta usted con datos (por ejemplo, resultados de laboratorio) que estén relacionados con el tema y pudiesen aportar </w:t>
      </w:r>
      <w:r>
        <w:t>evidencia?</w:t>
      </w:r>
      <w:r w:rsidR="0089344F">
        <w:t xml:space="preserve"> </w:t>
      </w:r>
    </w:p>
    <w:p w:rsidR="00C744F2" w:rsidRDefault="00C744F2" w:rsidP="00C744F2">
      <w:r>
        <w:t>Si __             No __</w:t>
      </w:r>
      <w:proofErr w:type="gramStart"/>
      <w:r>
        <w:t xml:space="preserve">   </w:t>
      </w:r>
      <w:r w:rsidRPr="006428BE">
        <w:rPr>
          <w:sz w:val="18"/>
          <w:szCs w:val="18"/>
        </w:rPr>
        <w:t>(</w:t>
      </w:r>
      <w:proofErr w:type="gramEnd"/>
      <w:r w:rsidRPr="006428BE">
        <w:rPr>
          <w:sz w:val="18"/>
          <w:szCs w:val="18"/>
        </w:rPr>
        <w:t>marcar con una x)</w:t>
      </w:r>
    </w:p>
    <w:p w:rsidR="0089344F" w:rsidRDefault="0089344F" w:rsidP="0089344F">
      <w:r>
        <w:t>Por favor iniciar referencia y si es factible contar con ellos.</w:t>
      </w:r>
    </w:p>
    <w:tbl>
      <w:tblPr>
        <w:tblStyle w:val="Tablaconcuadrcula"/>
        <w:tblW w:w="0" w:type="auto"/>
        <w:tblLook w:val="04A0" w:firstRow="1" w:lastRow="0" w:firstColumn="1" w:lastColumn="0" w:noHBand="0" w:noVBand="1"/>
      </w:tblPr>
      <w:tblGrid>
        <w:gridCol w:w="10070"/>
      </w:tblGrid>
      <w:tr w:rsidR="0089344F" w:rsidTr="24A13F9D">
        <w:tc>
          <w:tcPr>
            <w:tcW w:w="10070" w:type="dxa"/>
          </w:tcPr>
          <w:p w:rsidR="0089344F" w:rsidRDefault="00020D99" w:rsidP="00F36ACE">
            <w:pPr>
              <w:rPr>
                <w:lang w:val="es-CL"/>
              </w:rPr>
            </w:pPr>
            <w:r>
              <w:rPr>
                <w:lang w:val="es-CL"/>
              </w:rPr>
              <w:t>Descripción:</w:t>
            </w:r>
          </w:p>
          <w:p w:rsidR="00020D99" w:rsidRDefault="00020D99" w:rsidP="00F36ACE">
            <w:pPr>
              <w:rPr>
                <w:lang w:val="es-CL"/>
              </w:rPr>
            </w:pPr>
          </w:p>
          <w:p w:rsidR="00020D99" w:rsidRDefault="00020D99" w:rsidP="00F36ACE">
            <w:pPr>
              <w:rPr>
                <w:lang w:val="es-CL"/>
              </w:rPr>
            </w:pPr>
          </w:p>
          <w:p w:rsidR="00020D99" w:rsidRPr="007B15C1" w:rsidRDefault="00020D99" w:rsidP="00F36ACE">
            <w:pPr>
              <w:rPr>
                <w:lang w:val="es-CL"/>
              </w:rPr>
            </w:pPr>
            <w:r>
              <w:rPr>
                <w:lang w:val="es-CL"/>
              </w:rPr>
              <w:t>Factibilidad de disponer de ellos:</w:t>
            </w:r>
          </w:p>
          <w:p w:rsidR="0089344F" w:rsidRPr="007B15C1" w:rsidRDefault="0089344F" w:rsidP="00F36ACE">
            <w:pPr>
              <w:rPr>
                <w:lang w:val="es-CL"/>
              </w:rPr>
            </w:pPr>
          </w:p>
          <w:p w:rsidR="0089344F" w:rsidRPr="007B15C1" w:rsidRDefault="0089344F" w:rsidP="00F36ACE">
            <w:pPr>
              <w:rPr>
                <w:lang w:val="es-CL"/>
              </w:rPr>
            </w:pPr>
          </w:p>
        </w:tc>
      </w:tr>
    </w:tbl>
    <w:p w:rsidR="0089344F" w:rsidRDefault="0089344F" w:rsidP="00F36ACE"/>
    <w:p w:rsidR="00C20DBF" w:rsidRDefault="0089344F" w:rsidP="0089344F">
      <w:pPr>
        <w:pStyle w:val="Ttulo2"/>
        <w:numPr>
          <w:ilvl w:val="0"/>
          <w:numId w:val="22"/>
        </w:numPr>
      </w:pPr>
      <w:r>
        <w:t>Percepción</w:t>
      </w:r>
      <w:r w:rsidR="00C20DBF">
        <w:t xml:space="preserve"> de riesgo</w:t>
      </w:r>
    </w:p>
    <w:p w:rsidR="002B50F1" w:rsidRDefault="002B50F1" w:rsidP="002B50F1">
      <w:r>
        <w:t xml:space="preserve">A continuación, en su calidad de </w:t>
      </w:r>
      <w:r w:rsidR="00F91B98">
        <w:t>especialista,</w:t>
      </w:r>
      <w:r>
        <w:t xml:space="preserve"> le solicita</w:t>
      </w:r>
      <w:r w:rsidR="00731C1E">
        <w:t>mos responder las siguientes preguntas con la finalidad de obtener una percepción del riesgo</w:t>
      </w:r>
      <w:r w:rsidR="00151B3F">
        <w:t xml:space="preserve"> del erizo rojo como vector de biotoxinas marinas</w:t>
      </w:r>
      <w:r w:rsidR="00CE77AD">
        <w:t>.</w:t>
      </w:r>
    </w:p>
    <w:p w:rsidR="00231BC5" w:rsidRPr="002B50F1" w:rsidRDefault="00231BC5" w:rsidP="002B50F1"/>
    <w:p w:rsidR="00C20DBF" w:rsidRDefault="00C20DBF" w:rsidP="00072D90">
      <w:pPr>
        <w:pStyle w:val="Ttulo3"/>
        <w:numPr>
          <w:ilvl w:val="0"/>
          <w:numId w:val="24"/>
        </w:numPr>
      </w:pPr>
      <w:r>
        <w:t>Probabilid</w:t>
      </w:r>
      <w:r w:rsidR="00CE77AD">
        <w:t>ad</w:t>
      </w:r>
      <w:r w:rsidR="0098327A">
        <w:t xml:space="preserve">: </w:t>
      </w:r>
      <w:r w:rsidR="00CE77AD">
        <w:t xml:space="preserve">erizo rojo como vector de </w:t>
      </w:r>
      <w:r w:rsidR="0098327A">
        <w:t>biotoxinas</w:t>
      </w:r>
    </w:p>
    <w:p w:rsidR="00D1002C" w:rsidRDefault="0098327A" w:rsidP="00D1002C">
      <w:r>
        <w:t>La probabilidad de que el recurso hidrobiológico sea un vector de biotoxinas marinas</w:t>
      </w:r>
      <w:r w:rsidR="009D58FE">
        <w:t xml:space="preserve"> usted la estima como (marcar con una x):</w:t>
      </w:r>
    </w:p>
    <w:p w:rsidR="009749A9" w:rsidRDefault="009749A9" w:rsidP="00D1002C"/>
    <w:p w:rsidR="002418AE" w:rsidRDefault="002418AE" w:rsidP="002418AE">
      <w:r>
        <w:t>Alta</w:t>
      </w:r>
      <w:r>
        <w:tab/>
      </w:r>
      <w:r>
        <w:tab/>
        <w:t>__</w:t>
      </w:r>
      <w:r w:rsidR="009D58FE">
        <w:tab/>
      </w:r>
      <w:r w:rsidR="00681110">
        <w:t>(la evidencia es clara en indicar que el erizo rojo es un vector de biotoxinas</w:t>
      </w:r>
      <w:r w:rsidR="00701637">
        <w:t xml:space="preserve"> marinas</w:t>
      </w:r>
      <w:r w:rsidR="00681110">
        <w:t>)</w:t>
      </w:r>
      <w:r w:rsidR="00FF0006">
        <w:t>.</w:t>
      </w:r>
    </w:p>
    <w:p w:rsidR="002418AE" w:rsidRDefault="002418AE" w:rsidP="002418AE">
      <w:r>
        <w:t>Media</w:t>
      </w:r>
      <w:r>
        <w:tab/>
      </w:r>
      <w:r>
        <w:tab/>
        <w:t>__</w:t>
      </w:r>
      <w:r w:rsidR="009D58FE">
        <w:tab/>
      </w:r>
      <w:r w:rsidR="00C81A65">
        <w:t>(</w:t>
      </w:r>
      <w:r w:rsidR="004B15F3">
        <w:t>existe evidencia, pero no es concluyente)</w:t>
      </w:r>
      <w:r w:rsidR="00FF0006">
        <w:t>.</w:t>
      </w:r>
    </w:p>
    <w:p w:rsidR="00FF0006" w:rsidRDefault="002418AE" w:rsidP="00FF0006">
      <w:r>
        <w:t>Baja</w:t>
      </w:r>
      <w:r>
        <w:tab/>
      </w:r>
      <w:r>
        <w:tab/>
        <w:t>__</w:t>
      </w:r>
      <w:r w:rsidR="009D58FE">
        <w:tab/>
      </w:r>
      <w:r w:rsidR="00701637">
        <w:t xml:space="preserve">(existe evidencia, pero no es concluyen </w:t>
      </w:r>
      <w:r w:rsidR="00F955D9">
        <w:t xml:space="preserve">para indicar que el erizo rojo no es un vector de </w:t>
      </w:r>
    </w:p>
    <w:p w:rsidR="002418AE" w:rsidRDefault="00F955D9" w:rsidP="00FF0006">
      <w:pPr>
        <w:ind w:left="1416" w:firstLine="708"/>
      </w:pPr>
      <w:r>
        <w:t>biotoxinas marianas)</w:t>
      </w:r>
      <w:r w:rsidR="00FF0006">
        <w:t>.</w:t>
      </w:r>
    </w:p>
    <w:p w:rsidR="002418AE" w:rsidRDefault="002418AE" w:rsidP="002418AE">
      <w:r>
        <w:t>Despreciable</w:t>
      </w:r>
      <w:r>
        <w:tab/>
        <w:t>__</w:t>
      </w:r>
      <w:r w:rsidR="009D58FE">
        <w:tab/>
      </w:r>
      <w:r w:rsidR="004B15F3">
        <w:t>(la evidencia es clara en indicar que el erizo rojo</w:t>
      </w:r>
      <w:r w:rsidR="00701637">
        <w:t xml:space="preserve"> no es un vector de biotoxinas marinas)</w:t>
      </w:r>
      <w:r w:rsidR="00FF0006">
        <w:t>.</w:t>
      </w:r>
    </w:p>
    <w:p w:rsidR="002C58D3" w:rsidRDefault="002C58D3" w:rsidP="00D1002C"/>
    <w:p w:rsidR="00413FCC" w:rsidRDefault="00413FCC" w:rsidP="00D1002C">
      <w:r>
        <w:t xml:space="preserve">Por favor, </w:t>
      </w:r>
      <w:r w:rsidR="003D0D37">
        <w:t>si tiene comentarios, indicarlos a continuación:</w:t>
      </w:r>
    </w:p>
    <w:tbl>
      <w:tblPr>
        <w:tblStyle w:val="Tablaconcuadrcula"/>
        <w:tblW w:w="0" w:type="auto"/>
        <w:tblLook w:val="04A0" w:firstRow="1" w:lastRow="0" w:firstColumn="1" w:lastColumn="0" w:noHBand="0" w:noVBand="1"/>
      </w:tblPr>
      <w:tblGrid>
        <w:gridCol w:w="10070"/>
      </w:tblGrid>
      <w:tr w:rsidR="00072D90" w:rsidTr="00072D90">
        <w:tc>
          <w:tcPr>
            <w:tcW w:w="10070" w:type="dxa"/>
          </w:tcPr>
          <w:p w:rsidR="00072D90" w:rsidRPr="00681110" w:rsidRDefault="00072D90" w:rsidP="00D1002C">
            <w:pPr>
              <w:rPr>
                <w:lang w:val="es-CL"/>
              </w:rPr>
            </w:pPr>
          </w:p>
          <w:p w:rsidR="00072D90" w:rsidRDefault="00072D90" w:rsidP="00D1002C">
            <w:pPr>
              <w:rPr>
                <w:lang w:val="es-CL"/>
              </w:rPr>
            </w:pPr>
          </w:p>
          <w:p w:rsidR="00F91B98" w:rsidRPr="00681110" w:rsidRDefault="00F91B98" w:rsidP="00D1002C">
            <w:pPr>
              <w:rPr>
                <w:lang w:val="es-CL"/>
              </w:rPr>
            </w:pPr>
          </w:p>
          <w:p w:rsidR="00072D90" w:rsidRPr="00681110" w:rsidRDefault="00072D90" w:rsidP="00D1002C">
            <w:pPr>
              <w:rPr>
                <w:lang w:val="es-CL"/>
              </w:rPr>
            </w:pPr>
          </w:p>
        </w:tc>
      </w:tr>
    </w:tbl>
    <w:p w:rsidR="00072D90" w:rsidRPr="00D1002C" w:rsidRDefault="00072D90" w:rsidP="00D1002C"/>
    <w:p w:rsidR="00C20DBF" w:rsidRDefault="00C20DBF" w:rsidP="00072D90">
      <w:pPr>
        <w:pStyle w:val="Ttulo3"/>
        <w:numPr>
          <w:ilvl w:val="0"/>
          <w:numId w:val="24"/>
        </w:numPr>
      </w:pPr>
      <w:r>
        <w:t>Factores</w:t>
      </w:r>
      <w:r w:rsidR="00863FEE">
        <w:t xml:space="preserve"> de riesgo</w:t>
      </w:r>
    </w:p>
    <w:p w:rsidR="00D1002C" w:rsidRDefault="003D0D37" w:rsidP="00D1002C">
      <w:r>
        <w:t>¿</w:t>
      </w:r>
      <w:r w:rsidR="00072D90">
        <w:t>Qu</w:t>
      </w:r>
      <w:r>
        <w:t>é</w:t>
      </w:r>
      <w:r w:rsidR="00072D90">
        <w:t xml:space="preserve"> factores (fisiológicos, ecológicos, etc.) </w:t>
      </w:r>
      <w:r w:rsidR="00D40246">
        <w:t xml:space="preserve">considera usted que </w:t>
      </w:r>
      <w:r w:rsidR="00072D90">
        <w:t xml:space="preserve">pudiesen estar asociados </w:t>
      </w:r>
      <w:r w:rsidR="004D529F">
        <w:t>a</w:t>
      </w:r>
      <w:r w:rsidR="00072D90">
        <w:t xml:space="preserve"> la posibilidad </w:t>
      </w:r>
      <w:r w:rsidR="001B71E6">
        <w:t>del</w:t>
      </w:r>
      <w:r w:rsidR="004D529F">
        <w:t xml:space="preserve"> erizo rojo sea un </w:t>
      </w:r>
      <w:r w:rsidR="00072D90">
        <w:t>vector biotoxinas marinas</w:t>
      </w:r>
      <w:r w:rsidR="004D529F">
        <w:t>?</w:t>
      </w:r>
    </w:p>
    <w:tbl>
      <w:tblPr>
        <w:tblStyle w:val="Tablaconcuadrcula"/>
        <w:tblW w:w="0" w:type="auto"/>
        <w:tblLook w:val="04A0" w:firstRow="1" w:lastRow="0" w:firstColumn="1" w:lastColumn="0" w:noHBand="0" w:noVBand="1"/>
      </w:tblPr>
      <w:tblGrid>
        <w:gridCol w:w="10070"/>
      </w:tblGrid>
      <w:tr w:rsidR="00072D90" w:rsidTr="00072D90">
        <w:tc>
          <w:tcPr>
            <w:tcW w:w="10070" w:type="dxa"/>
          </w:tcPr>
          <w:p w:rsidR="00072D90" w:rsidRDefault="000567BB" w:rsidP="00380417">
            <w:pPr>
              <w:pStyle w:val="Prrafodelista"/>
              <w:numPr>
                <w:ilvl w:val="0"/>
                <w:numId w:val="26"/>
              </w:numPr>
              <w:rPr>
                <w:lang w:val="es-CL"/>
              </w:rPr>
            </w:pPr>
            <w:r>
              <w:rPr>
                <w:lang w:val="es-CL"/>
              </w:rPr>
              <w:t xml:space="preserve"> </w:t>
            </w:r>
          </w:p>
          <w:p w:rsidR="000567BB" w:rsidRDefault="000567BB" w:rsidP="00380417">
            <w:pPr>
              <w:pStyle w:val="Prrafodelista"/>
              <w:numPr>
                <w:ilvl w:val="0"/>
                <w:numId w:val="26"/>
              </w:numPr>
              <w:rPr>
                <w:lang w:val="es-CL"/>
              </w:rPr>
            </w:pPr>
            <w:r>
              <w:rPr>
                <w:lang w:val="es-CL"/>
              </w:rPr>
              <w:t xml:space="preserve"> </w:t>
            </w:r>
          </w:p>
          <w:p w:rsidR="000567BB" w:rsidRDefault="000567BB" w:rsidP="00380417">
            <w:pPr>
              <w:pStyle w:val="Prrafodelista"/>
              <w:numPr>
                <w:ilvl w:val="0"/>
                <w:numId w:val="26"/>
              </w:numPr>
              <w:rPr>
                <w:lang w:val="es-CL"/>
              </w:rPr>
            </w:pPr>
            <w:r>
              <w:rPr>
                <w:lang w:val="es-CL"/>
              </w:rPr>
              <w:t xml:space="preserve"> </w:t>
            </w:r>
          </w:p>
          <w:p w:rsidR="000567BB" w:rsidRDefault="000567BB" w:rsidP="00380417">
            <w:pPr>
              <w:pStyle w:val="Prrafodelista"/>
              <w:numPr>
                <w:ilvl w:val="0"/>
                <w:numId w:val="26"/>
              </w:numPr>
              <w:rPr>
                <w:lang w:val="es-CL"/>
              </w:rPr>
            </w:pPr>
            <w:r>
              <w:rPr>
                <w:lang w:val="es-CL"/>
              </w:rPr>
              <w:t xml:space="preserve"> </w:t>
            </w:r>
          </w:p>
          <w:p w:rsidR="000567BB" w:rsidRPr="00380417" w:rsidRDefault="000567BB" w:rsidP="00380417">
            <w:pPr>
              <w:pStyle w:val="Prrafodelista"/>
              <w:numPr>
                <w:ilvl w:val="0"/>
                <w:numId w:val="26"/>
              </w:numPr>
              <w:rPr>
                <w:lang w:val="es-CL"/>
              </w:rPr>
            </w:pPr>
            <w:r>
              <w:rPr>
                <w:lang w:val="es-CL"/>
              </w:rPr>
              <w:t xml:space="preserve"> </w:t>
            </w:r>
          </w:p>
          <w:p w:rsidR="00072D90" w:rsidRPr="007B15C1" w:rsidRDefault="00072D90" w:rsidP="00D1002C">
            <w:pPr>
              <w:rPr>
                <w:lang w:val="es-CL"/>
              </w:rPr>
            </w:pPr>
          </w:p>
          <w:p w:rsidR="00072D90" w:rsidRPr="007B15C1" w:rsidRDefault="00072D90" w:rsidP="00D1002C">
            <w:pPr>
              <w:rPr>
                <w:lang w:val="es-CL"/>
              </w:rPr>
            </w:pPr>
          </w:p>
        </w:tc>
      </w:tr>
    </w:tbl>
    <w:p w:rsidR="00072D90" w:rsidRDefault="00072D90" w:rsidP="00D1002C"/>
    <w:p w:rsidR="00863FEE" w:rsidRDefault="00863FEE" w:rsidP="00863FEE">
      <w:pPr>
        <w:pStyle w:val="Ttulo3"/>
        <w:numPr>
          <w:ilvl w:val="0"/>
          <w:numId w:val="25"/>
        </w:numPr>
      </w:pPr>
      <w:r>
        <w:t xml:space="preserve">Factores de </w:t>
      </w:r>
      <w:r w:rsidR="00FA47ED">
        <w:t>“protección”</w:t>
      </w:r>
    </w:p>
    <w:p w:rsidR="00072D90" w:rsidRDefault="00D40246" w:rsidP="00072D90">
      <w:r>
        <w:t>¿</w:t>
      </w:r>
      <w:r w:rsidR="00072D90">
        <w:t>Qu</w:t>
      </w:r>
      <w:r>
        <w:t>é</w:t>
      </w:r>
      <w:r w:rsidR="00072D90">
        <w:t xml:space="preserve"> factores (fisiológicos, ecológicos, etc.)</w:t>
      </w:r>
      <w:r>
        <w:t xml:space="preserve"> considera usted que</w:t>
      </w:r>
      <w:r w:rsidR="00072D90">
        <w:t xml:space="preserve"> pudiesen estar asociados </w:t>
      </w:r>
      <w:r>
        <w:t>a</w:t>
      </w:r>
      <w:r w:rsidR="00072D90">
        <w:t xml:space="preserve"> con la posibilidad de</w:t>
      </w:r>
      <w:r>
        <w:t xml:space="preserve"> que el erizo rojo no sea un vector de</w:t>
      </w:r>
      <w:r w:rsidR="00072D90">
        <w:t xml:space="preserve"> biotoxinas marinas</w:t>
      </w:r>
      <w:r>
        <w:t>?</w:t>
      </w:r>
    </w:p>
    <w:tbl>
      <w:tblPr>
        <w:tblStyle w:val="Tablaconcuadrcula"/>
        <w:tblW w:w="0" w:type="auto"/>
        <w:tblLook w:val="04A0" w:firstRow="1" w:lastRow="0" w:firstColumn="1" w:lastColumn="0" w:noHBand="0" w:noVBand="1"/>
      </w:tblPr>
      <w:tblGrid>
        <w:gridCol w:w="10070"/>
      </w:tblGrid>
      <w:tr w:rsidR="00072D90" w:rsidTr="00072D90">
        <w:tc>
          <w:tcPr>
            <w:tcW w:w="10070" w:type="dxa"/>
          </w:tcPr>
          <w:p w:rsidR="00072D90" w:rsidRDefault="000567BB" w:rsidP="000567BB">
            <w:pPr>
              <w:pStyle w:val="Prrafodelista"/>
              <w:numPr>
                <w:ilvl w:val="0"/>
                <w:numId w:val="26"/>
              </w:numPr>
              <w:rPr>
                <w:lang w:val="es-CL"/>
              </w:rPr>
            </w:pPr>
            <w:r>
              <w:rPr>
                <w:lang w:val="es-CL"/>
              </w:rPr>
              <w:t xml:space="preserve"> </w:t>
            </w:r>
          </w:p>
          <w:p w:rsidR="000567BB" w:rsidRDefault="000567BB" w:rsidP="000567BB">
            <w:pPr>
              <w:pStyle w:val="Prrafodelista"/>
              <w:numPr>
                <w:ilvl w:val="0"/>
                <w:numId w:val="26"/>
              </w:numPr>
              <w:rPr>
                <w:lang w:val="es-CL"/>
              </w:rPr>
            </w:pPr>
            <w:r>
              <w:rPr>
                <w:lang w:val="es-CL"/>
              </w:rPr>
              <w:t xml:space="preserve"> </w:t>
            </w:r>
          </w:p>
          <w:p w:rsidR="000567BB" w:rsidRDefault="000567BB" w:rsidP="000567BB">
            <w:pPr>
              <w:pStyle w:val="Prrafodelista"/>
              <w:numPr>
                <w:ilvl w:val="0"/>
                <w:numId w:val="26"/>
              </w:numPr>
              <w:rPr>
                <w:lang w:val="es-CL"/>
              </w:rPr>
            </w:pPr>
            <w:r>
              <w:rPr>
                <w:lang w:val="es-CL"/>
              </w:rPr>
              <w:t xml:space="preserve"> </w:t>
            </w:r>
          </w:p>
          <w:p w:rsidR="000567BB" w:rsidRDefault="000567BB" w:rsidP="000567BB">
            <w:pPr>
              <w:pStyle w:val="Prrafodelista"/>
              <w:numPr>
                <w:ilvl w:val="0"/>
                <w:numId w:val="26"/>
              </w:numPr>
              <w:rPr>
                <w:lang w:val="es-CL"/>
              </w:rPr>
            </w:pPr>
            <w:r>
              <w:rPr>
                <w:lang w:val="es-CL"/>
              </w:rPr>
              <w:t xml:space="preserve"> </w:t>
            </w:r>
          </w:p>
          <w:p w:rsidR="000567BB" w:rsidRPr="000567BB" w:rsidRDefault="000567BB" w:rsidP="000567BB">
            <w:pPr>
              <w:pStyle w:val="Prrafodelista"/>
              <w:numPr>
                <w:ilvl w:val="0"/>
                <w:numId w:val="26"/>
              </w:numPr>
              <w:rPr>
                <w:lang w:val="es-CL"/>
              </w:rPr>
            </w:pPr>
            <w:r>
              <w:rPr>
                <w:lang w:val="es-CL"/>
              </w:rPr>
              <w:t xml:space="preserve"> </w:t>
            </w:r>
          </w:p>
          <w:p w:rsidR="00072D90" w:rsidRPr="00072D90" w:rsidRDefault="00072D90" w:rsidP="00D1002C">
            <w:pPr>
              <w:rPr>
                <w:lang w:val="es-CL"/>
              </w:rPr>
            </w:pPr>
          </w:p>
          <w:p w:rsidR="00072D90" w:rsidRPr="00072D90" w:rsidRDefault="00072D90" w:rsidP="00D1002C">
            <w:pPr>
              <w:rPr>
                <w:lang w:val="es-CL"/>
              </w:rPr>
            </w:pPr>
          </w:p>
        </w:tc>
      </w:tr>
    </w:tbl>
    <w:p w:rsidR="00D04B3A" w:rsidRDefault="00D04B3A" w:rsidP="00D1002C"/>
    <w:p w:rsidR="00C20DBF" w:rsidRDefault="00E80D86" w:rsidP="0089344F">
      <w:pPr>
        <w:pStyle w:val="Ttulo2"/>
        <w:numPr>
          <w:ilvl w:val="0"/>
          <w:numId w:val="22"/>
        </w:numPr>
      </w:pPr>
      <w:r>
        <w:t xml:space="preserve">Peso de la </w:t>
      </w:r>
      <w:r w:rsidR="00353829">
        <w:t>e</w:t>
      </w:r>
      <w:r>
        <w:t>videncia</w:t>
      </w:r>
      <w:r w:rsidR="00353829">
        <w:t xml:space="preserve"> y nivel de incertidumbre</w:t>
      </w:r>
    </w:p>
    <w:p w:rsidR="00E80D86" w:rsidRDefault="00693731" w:rsidP="00F36ACE">
      <w:r>
        <w:t>Por favor,</w:t>
      </w:r>
      <w:r w:rsidR="00555B0A">
        <w:t xml:space="preserve"> según </w:t>
      </w:r>
      <w:r w:rsidR="00D04B3A">
        <w:t xml:space="preserve">sus conocimientos y </w:t>
      </w:r>
      <w:r w:rsidR="00555B0A">
        <w:t>experiencia,</w:t>
      </w:r>
      <w:r>
        <w:t xml:space="preserve"> </w:t>
      </w:r>
      <w:r w:rsidR="00334288">
        <w:t xml:space="preserve">clasifique y </w:t>
      </w:r>
      <w:r>
        <w:t xml:space="preserve">comente sobre </w:t>
      </w:r>
      <w:r w:rsidR="007C32F6">
        <w:t xml:space="preserve">el peso de la evidencia </w:t>
      </w:r>
      <w:r w:rsidR="00770ED1">
        <w:t>científica y</w:t>
      </w:r>
      <w:r w:rsidR="00760DD4">
        <w:t xml:space="preserve"> el nivel de incertidumbre que </w:t>
      </w:r>
      <w:r w:rsidR="007C32F6">
        <w:t xml:space="preserve">existente </w:t>
      </w:r>
      <w:r w:rsidR="00FF33AC">
        <w:t>en relación con</w:t>
      </w:r>
      <w:r w:rsidR="009F48BC">
        <w:t xml:space="preserve"> la</w:t>
      </w:r>
      <w:r w:rsidR="006020F7">
        <w:t xml:space="preserve"> posibilidad de que el erizo rojo sea un vector de biotoxinas marinas.</w:t>
      </w:r>
      <w:r w:rsidR="00591AA8">
        <w:t xml:space="preserve"> Marque con una </w:t>
      </w:r>
      <w:r w:rsidR="00591AA8" w:rsidRPr="006428BE">
        <w:rPr>
          <w:i/>
          <w:iCs/>
        </w:rPr>
        <w:t>x</w:t>
      </w:r>
      <w:r w:rsidR="009A29A6">
        <w:t xml:space="preserve"> su estimación:</w:t>
      </w:r>
    </w:p>
    <w:p w:rsidR="00123DCA" w:rsidRPr="00600443" w:rsidRDefault="00123DCA">
      <w:pPr>
        <w:pStyle w:val="Ttulo3"/>
        <w:rPr>
          <w:sz w:val="22"/>
          <w:szCs w:val="22"/>
        </w:rPr>
      </w:pPr>
      <w:r w:rsidRPr="006428BE">
        <w:rPr>
          <w:sz w:val="22"/>
          <w:szCs w:val="22"/>
        </w:rPr>
        <w:t>Peso de la evidencia: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09"/>
        <w:gridCol w:w="8232"/>
      </w:tblGrid>
      <w:tr w:rsidR="007A6559" w:rsidRPr="007A6559" w:rsidTr="00BB151E">
        <w:tc>
          <w:tcPr>
            <w:tcW w:w="1129" w:type="dxa"/>
            <w:vAlign w:val="center"/>
          </w:tcPr>
          <w:p w:rsidR="007A6559" w:rsidRPr="007A6559" w:rsidRDefault="007A6559" w:rsidP="00DC5369">
            <w:pPr>
              <w:jc w:val="left"/>
              <w:rPr>
                <w:lang w:val="es-CL"/>
              </w:rPr>
            </w:pPr>
            <w:r w:rsidRPr="007A6559">
              <w:rPr>
                <w:lang w:val="es-CL"/>
              </w:rPr>
              <w:t>Alto</w:t>
            </w:r>
          </w:p>
        </w:tc>
        <w:tc>
          <w:tcPr>
            <w:tcW w:w="709" w:type="dxa"/>
            <w:vAlign w:val="center"/>
          </w:tcPr>
          <w:p w:rsidR="007A6559" w:rsidRPr="00600443" w:rsidRDefault="00BB5B5C">
            <w:pPr>
              <w:jc w:val="center"/>
              <w:rPr>
                <w:b/>
                <w:bCs/>
                <w:lang w:val="es-CL"/>
              </w:rPr>
            </w:pPr>
            <w:r w:rsidRPr="006428BE">
              <w:rPr>
                <w:b/>
                <w:bCs/>
              </w:rPr>
              <w:t>__</w:t>
            </w:r>
          </w:p>
        </w:tc>
        <w:tc>
          <w:tcPr>
            <w:tcW w:w="8232" w:type="dxa"/>
            <w:vAlign w:val="center"/>
          </w:tcPr>
          <w:p w:rsidR="007A6559" w:rsidRPr="00600443" w:rsidRDefault="00BB5B5C">
            <w:pPr>
              <w:jc w:val="left"/>
              <w:rPr>
                <w:i/>
                <w:iCs/>
                <w:lang w:val="es-CL"/>
              </w:rPr>
            </w:pPr>
            <w:r w:rsidRPr="00600443">
              <w:rPr>
                <w:i/>
                <w:iCs/>
                <w:lang w:val="es-CL"/>
              </w:rPr>
              <w:t xml:space="preserve">Existe un número </w:t>
            </w:r>
            <w:r w:rsidR="007C72A3" w:rsidRPr="00600443">
              <w:rPr>
                <w:i/>
                <w:iCs/>
                <w:lang w:val="es-CL"/>
              </w:rPr>
              <w:t xml:space="preserve">y calidad </w:t>
            </w:r>
            <w:r w:rsidRPr="00600443">
              <w:rPr>
                <w:i/>
                <w:iCs/>
                <w:lang w:val="es-CL"/>
              </w:rPr>
              <w:t>adecuado</w:t>
            </w:r>
            <w:r w:rsidR="007C72A3" w:rsidRPr="00600443">
              <w:rPr>
                <w:i/>
                <w:iCs/>
                <w:lang w:val="es-CL"/>
              </w:rPr>
              <w:t>s</w:t>
            </w:r>
            <w:r w:rsidRPr="00600443">
              <w:rPr>
                <w:i/>
                <w:iCs/>
                <w:lang w:val="es-CL"/>
              </w:rPr>
              <w:t xml:space="preserve"> de publicaciones científica, datos de vigilancia u otros estudios sobre el tema</w:t>
            </w:r>
            <w:r w:rsidR="007C72A3" w:rsidRPr="00600443">
              <w:rPr>
                <w:i/>
                <w:iCs/>
                <w:lang w:val="es-CL"/>
              </w:rPr>
              <w:t>,</w:t>
            </w:r>
            <w:r w:rsidR="00C23227" w:rsidRPr="00600443">
              <w:rPr>
                <w:i/>
                <w:iCs/>
                <w:lang w:val="es-CL"/>
              </w:rPr>
              <w:t xml:space="preserve"> lo que permite reducir la incertidumbre a un nivel adecuado.</w:t>
            </w:r>
          </w:p>
        </w:tc>
      </w:tr>
      <w:tr w:rsidR="007A6559" w:rsidRPr="007A6559" w:rsidTr="00BB151E">
        <w:tc>
          <w:tcPr>
            <w:tcW w:w="1129" w:type="dxa"/>
            <w:vAlign w:val="center"/>
          </w:tcPr>
          <w:p w:rsidR="007A6559" w:rsidRPr="007A6559" w:rsidRDefault="007A6559" w:rsidP="00DC5369">
            <w:pPr>
              <w:jc w:val="left"/>
              <w:rPr>
                <w:lang w:val="es-CL"/>
              </w:rPr>
            </w:pPr>
            <w:r w:rsidRPr="007A6559">
              <w:rPr>
                <w:lang w:val="es-CL"/>
              </w:rPr>
              <w:t>Medio</w:t>
            </w:r>
          </w:p>
        </w:tc>
        <w:tc>
          <w:tcPr>
            <w:tcW w:w="709" w:type="dxa"/>
            <w:vAlign w:val="center"/>
          </w:tcPr>
          <w:p w:rsidR="007A6559" w:rsidRPr="00600443" w:rsidRDefault="00DC0225">
            <w:pPr>
              <w:jc w:val="center"/>
              <w:rPr>
                <w:b/>
                <w:bCs/>
                <w:lang w:val="es-CL"/>
              </w:rPr>
            </w:pPr>
            <w:r w:rsidRPr="006428BE">
              <w:rPr>
                <w:b/>
                <w:bCs/>
              </w:rPr>
              <w:t>__</w:t>
            </w:r>
          </w:p>
        </w:tc>
        <w:tc>
          <w:tcPr>
            <w:tcW w:w="8232" w:type="dxa"/>
            <w:vAlign w:val="center"/>
          </w:tcPr>
          <w:p w:rsidR="007A6559" w:rsidRPr="007A6559" w:rsidRDefault="007777EF" w:rsidP="00DC5369">
            <w:pPr>
              <w:jc w:val="left"/>
              <w:rPr>
                <w:lang w:val="es-CL"/>
              </w:rPr>
            </w:pPr>
            <w:r w:rsidRPr="00600443">
              <w:rPr>
                <w:i/>
                <w:iCs/>
                <w:lang w:val="es-CL"/>
              </w:rPr>
              <w:t xml:space="preserve">Existe un número y calidad </w:t>
            </w:r>
            <w:r w:rsidR="00BB7ED9" w:rsidRPr="00600443">
              <w:rPr>
                <w:i/>
                <w:iCs/>
                <w:lang w:val="es-CL"/>
              </w:rPr>
              <w:t>disparares</w:t>
            </w:r>
            <w:r w:rsidRPr="00600443">
              <w:rPr>
                <w:i/>
                <w:iCs/>
                <w:lang w:val="es-CL"/>
              </w:rPr>
              <w:t xml:space="preserve"> de publicaciones científica, datos de vigilancia u otros estudios sobre el tema</w:t>
            </w:r>
            <w:r w:rsidR="004078E2" w:rsidRPr="00600443">
              <w:rPr>
                <w:i/>
                <w:iCs/>
                <w:lang w:val="es-CL"/>
              </w:rPr>
              <w:t>.</w:t>
            </w:r>
          </w:p>
        </w:tc>
      </w:tr>
      <w:tr w:rsidR="00BB7ED9" w:rsidRPr="007A6559" w:rsidTr="00BB151E">
        <w:tc>
          <w:tcPr>
            <w:tcW w:w="1129" w:type="dxa"/>
            <w:vAlign w:val="center"/>
          </w:tcPr>
          <w:p w:rsidR="00BB7ED9" w:rsidRPr="007A6559" w:rsidRDefault="00BB7ED9" w:rsidP="00BB7ED9">
            <w:pPr>
              <w:jc w:val="left"/>
              <w:rPr>
                <w:lang w:val="es-CL"/>
              </w:rPr>
            </w:pPr>
            <w:r w:rsidRPr="007A6559">
              <w:rPr>
                <w:lang w:val="es-CL"/>
              </w:rPr>
              <w:t>Bajo</w:t>
            </w:r>
          </w:p>
        </w:tc>
        <w:tc>
          <w:tcPr>
            <w:tcW w:w="709" w:type="dxa"/>
            <w:vAlign w:val="center"/>
          </w:tcPr>
          <w:p w:rsidR="00BB7ED9" w:rsidRPr="00600443" w:rsidRDefault="00BB7ED9">
            <w:pPr>
              <w:jc w:val="center"/>
              <w:rPr>
                <w:b/>
                <w:bCs/>
                <w:lang w:val="es-CL"/>
              </w:rPr>
            </w:pPr>
            <w:r w:rsidRPr="006428BE">
              <w:rPr>
                <w:b/>
                <w:bCs/>
              </w:rPr>
              <w:t>__</w:t>
            </w:r>
          </w:p>
        </w:tc>
        <w:tc>
          <w:tcPr>
            <w:tcW w:w="8232" w:type="dxa"/>
            <w:vAlign w:val="center"/>
          </w:tcPr>
          <w:p w:rsidR="00BB7ED9" w:rsidRPr="007A6559" w:rsidRDefault="00AE036E" w:rsidP="00BB7ED9">
            <w:pPr>
              <w:jc w:val="left"/>
              <w:rPr>
                <w:lang w:val="es-CL"/>
              </w:rPr>
            </w:pPr>
            <w:r w:rsidRPr="00600443">
              <w:rPr>
                <w:i/>
                <w:iCs/>
                <w:lang w:val="es-CL"/>
              </w:rPr>
              <w:t>Existen,</w:t>
            </w:r>
            <w:r w:rsidR="00DA2B34" w:rsidRPr="00600443">
              <w:rPr>
                <w:i/>
                <w:iCs/>
                <w:lang w:val="es-CL"/>
              </w:rPr>
              <w:t xml:space="preserve"> pero en una cantidad y calidad no adecuada de</w:t>
            </w:r>
            <w:r w:rsidR="00BB7ED9" w:rsidRPr="00600443">
              <w:rPr>
                <w:i/>
                <w:iCs/>
                <w:lang w:val="es-CL"/>
              </w:rPr>
              <w:t xml:space="preserve"> </w:t>
            </w:r>
            <w:r w:rsidR="00046897" w:rsidRPr="00600443">
              <w:rPr>
                <w:i/>
                <w:iCs/>
                <w:lang w:val="es-CL"/>
              </w:rPr>
              <w:t>publicaciones científicas</w:t>
            </w:r>
            <w:r w:rsidR="00BB7ED9" w:rsidRPr="00600443">
              <w:rPr>
                <w:i/>
                <w:iCs/>
                <w:lang w:val="es-CL"/>
              </w:rPr>
              <w:t>, datos de vigilancia u otros estudios sobre el tema</w:t>
            </w:r>
            <w:r w:rsidR="004078E2" w:rsidRPr="00600443">
              <w:rPr>
                <w:i/>
                <w:iCs/>
                <w:lang w:val="es-CL"/>
              </w:rPr>
              <w:t>.</w:t>
            </w:r>
          </w:p>
        </w:tc>
      </w:tr>
      <w:tr w:rsidR="00BB7ED9" w:rsidRPr="007A6559" w:rsidTr="00BB151E">
        <w:tc>
          <w:tcPr>
            <w:tcW w:w="1129" w:type="dxa"/>
            <w:vAlign w:val="center"/>
          </w:tcPr>
          <w:p w:rsidR="00BB7ED9" w:rsidRPr="007A6559" w:rsidRDefault="00BB7ED9" w:rsidP="00BB7ED9">
            <w:pPr>
              <w:jc w:val="left"/>
              <w:rPr>
                <w:lang w:val="es-CL"/>
              </w:rPr>
            </w:pPr>
            <w:r w:rsidRPr="007A6559">
              <w:rPr>
                <w:lang w:val="es-CL"/>
              </w:rPr>
              <w:t>Muy Bajo</w:t>
            </w:r>
          </w:p>
        </w:tc>
        <w:tc>
          <w:tcPr>
            <w:tcW w:w="709" w:type="dxa"/>
            <w:vAlign w:val="center"/>
          </w:tcPr>
          <w:p w:rsidR="00BB7ED9" w:rsidRPr="00600443" w:rsidRDefault="00BB7ED9">
            <w:pPr>
              <w:jc w:val="center"/>
              <w:rPr>
                <w:b/>
                <w:bCs/>
                <w:lang w:val="es-CL"/>
              </w:rPr>
            </w:pPr>
            <w:r w:rsidRPr="006428BE">
              <w:rPr>
                <w:b/>
                <w:bCs/>
              </w:rPr>
              <w:t>__</w:t>
            </w:r>
          </w:p>
        </w:tc>
        <w:tc>
          <w:tcPr>
            <w:tcW w:w="8232" w:type="dxa"/>
            <w:vAlign w:val="center"/>
          </w:tcPr>
          <w:p w:rsidR="00BB7ED9" w:rsidRPr="007A6559" w:rsidRDefault="00AE036E" w:rsidP="00BB7ED9">
            <w:pPr>
              <w:jc w:val="left"/>
              <w:rPr>
                <w:lang w:val="es-CL"/>
              </w:rPr>
            </w:pPr>
            <w:r w:rsidRPr="00600443">
              <w:rPr>
                <w:i/>
                <w:iCs/>
                <w:lang w:val="es-CL"/>
              </w:rPr>
              <w:t>No existen o su calidad es cuestionable</w:t>
            </w:r>
            <w:r>
              <w:rPr>
                <w:lang w:val="es-CL"/>
              </w:rPr>
              <w:t>.</w:t>
            </w:r>
          </w:p>
        </w:tc>
      </w:tr>
    </w:tbl>
    <w:p w:rsidR="00E44C77" w:rsidRDefault="00E44C77" w:rsidP="00F36ACE"/>
    <w:p w:rsidR="00A5397E" w:rsidRDefault="00A5397E" w:rsidP="00F36ACE"/>
    <w:p w:rsidR="00A5397E" w:rsidRDefault="00A5397E" w:rsidP="00F36ACE"/>
    <w:p w:rsidR="000E7C76" w:rsidRPr="00600443" w:rsidRDefault="000E7C76">
      <w:pPr>
        <w:pStyle w:val="Ttulo3"/>
        <w:rPr>
          <w:sz w:val="22"/>
          <w:szCs w:val="22"/>
        </w:rPr>
      </w:pPr>
      <w:r w:rsidRPr="006428BE">
        <w:rPr>
          <w:sz w:val="22"/>
          <w:szCs w:val="22"/>
        </w:rPr>
        <w:lastRenderedPageBreak/>
        <w:t>Nivel de incertidumbre: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09"/>
        <w:gridCol w:w="8232"/>
      </w:tblGrid>
      <w:tr w:rsidR="000E7C76" w:rsidRPr="007A6559" w:rsidTr="00BB151E">
        <w:tc>
          <w:tcPr>
            <w:tcW w:w="1129" w:type="dxa"/>
            <w:vAlign w:val="center"/>
          </w:tcPr>
          <w:p w:rsidR="000E7C76" w:rsidRPr="007A6559" w:rsidRDefault="000E7C76" w:rsidP="00914A75">
            <w:pPr>
              <w:jc w:val="left"/>
              <w:rPr>
                <w:lang w:val="es-CL"/>
              </w:rPr>
            </w:pPr>
            <w:r w:rsidRPr="007A6559">
              <w:rPr>
                <w:lang w:val="es-CL"/>
              </w:rPr>
              <w:t>Alto</w:t>
            </w:r>
          </w:p>
        </w:tc>
        <w:tc>
          <w:tcPr>
            <w:tcW w:w="709" w:type="dxa"/>
            <w:vAlign w:val="center"/>
          </w:tcPr>
          <w:p w:rsidR="000E7C76" w:rsidRPr="00600443" w:rsidRDefault="000E7C76">
            <w:pPr>
              <w:jc w:val="center"/>
              <w:rPr>
                <w:b/>
                <w:bCs/>
                <w:lang w:val="es-CL"/>
              </w:rPr>
            </w:pPr>
            <w:r w:rsidRPr="006428BE">
              <w:rPr>
                <w:b/>
                <w:bCs/>
              </w:rPr>
              <w:t>__</w:t>
            </w:r>
          </w:p>
        </w:tc>
        <w:tc>
          <w:tcPr>
            <w:tcW w:w="8232" w:type="dxa"/>
            <w:vAlign w:val="center"/>
          </w:tcPr>
          <w:p w:rsidR="000E7C76" w:rsidRPr="00600443" w:rsidRDefault="00694C80">
            <w:pPr>
              <w:jc w:val="left"/>
              <w:rPr>
                <w:i/>
                <w:iCs/>
                <w:lang w:val="es-CL"/>
              </w:rPr>
            </w:pPr>
            <w:r w:rsidRPr="00600443">
              <w:rPr>
                <w:i/>
                <w:iCs/>
                <w:lang w:val="es-CL"/>
              </w:rPr>
              <w:t>El nivel de incertidumbre</w:t>
            </w:r>
            <w:r w:rsidR="00570995" w:rsidRPr="00600443">
              <w:rPr>
                <w:i/>
                <w:iCs/>
                <w:lang w:val="es-CL"/>
              </w:rPr>
              <w:t xml:space="preserve"> respecto al fenómeno o problema</w:t>
            </w:r>
            <w:r w:rsidRPr="00600443">
              <w:rPr>
                <w:i/>
                <w:iCs/>
                <w:lang w:val="es-CL"/>
              </w:rPr>
              <w:t xml:space="preserve"> es muy alto</w:t>
            </w:r>
            <w:r w:rsidR="00570995" w:rsidRPr="00600443">
              <w:rPr>
                <w:i/>
                <w:iCs/>
                <w:lang w:val="es-CL"/>
              </w:rPr>
              <w:t>.</w:t>
            </w:r>
          </w:p>
        </w:tc>
      </w:tr>
      <w:tr w:rsidR="000E7C76" w:rsidRPr="007A6559" w:rsidTr="00BB151E">
        <w:tc>
          <w:tcPr>
            <w:tcW w:w="1129" w:type="dxa"/>
            <w:vAlign w:val="center"/>
          </w:tcPr>
          <w:p w:rsidR="000E7C76" w:rsidRPr="007A6559" w:rsidRDefault="000E7C76" w:rsidP="00914A75">
            <w:pPr>
              <w:jc w:val="left"/>
              <w:rPr>
                <w:lang w:val="es-CL"/>
              </w:rPr>
            </w:pPr>
            <w:r w:rsidRPr="007A6559">
              <w:rPr>
                <w:lang w:val="es-CL"/>
              </w:rPr>
              <w:t>Medio</w:t>
            </w:r>
          </w:p>
        </w:tc>
        <w:tc>
          <w:tcPr>
            <w:tcW w:w="709" w:type="dxa"/>
            <w:vAlign w:val="center"/>
          </w:tcPr>
          <w:p w:rsidR="000E7C76" w:rsidRPr="00600443" w:rsidRDefault="000E7C76">
            <w:pPr>
              <w:jc w:val="center"/>
              <w:rPr>
                <w:b/>
                <w:bCs/>
                <w:lang w:val="es-CL"/>
              </w:rPr>
            </w:pPr>
            <w:r w:rsidRPr="006428BE">
              <w:rPr>
                <w:b/>
                <w:bCs/>
              </w:rPr>
              <w:t>__</w:t>
            </w:r>
          </w:p>
        </w:tc>
        <w:tc>
          <w:tcPr>
            <w:tcW w:w="8232" w:type="dxa"/>
            <w:vAlign w:val="center"/>
          </w:tcPr>
          <w:p w:rsidR="000E7C76" w:rsidRPr="007A6559" w:rsidRDefault="00570995" w:rsidP="00914A75">
            <w:pPr>
              <w:jc w:val="left"/>
              <w:rPr>
                <w:lang w:val="es-CL"/>
              </w:rPr>
            </w:pPr>
            <w:r w:rsidRPr="00600443">
              <w:rPr>
                <w:i/>
                <w:iCs/>
                <w:lang w:val="es-CL"/>
              </w:rPr>
              <w:t xml:space="preserve">El nivel de incertidumbre respecto al fenómeno o problema </w:t>
            </w:r>
            <w:r w:rsidR="000F0875" w:rsidRPr="00600443">
              <w:rPr>
                <w:i/>
                <w:iCs/>
                <w:lang w:val="es-CL"/>
              </w:rPr>
              <w:t>importante</w:t>
            </w:r>
            <w:r w:rsidRPr="00600443">
              <w:rPr>
                <w:i/>
                <w:iCs/>
                <w:lang w:val="es-CL"/>
              </w:rPr>
              <w:t>.</w:t>
            </w:r>
          </w:p>
        </w:tc>
      </w:tr>
      <w:tr w:rsidR="000E7C76" w:rsidRPr="007A6559" w:rsidTr="00BB151E">
        <w:tc>
          <w:tcPr>
            <w:tcW w:w="1129" w:type="dxa"/>
            <w:vAlign w:val="center"/>
          </w:tcPr>
          <w:p w:rsidR="000E7C76" w:rsidRPr="007A6559" w:rsidRDefault="000E7C76" w:rsidP="00914A75">
            <w:pPr>
              <w:jc w:val="left"/>
              <w:rPr>
                <w:lang w:val="es-CL"/>
              </w:rPr>
            </w:pPr>
            <w:r w:rsidRPr="007A6559">
              <w:rPr>
                <w:lang w:val="es-CL"/>
              </w:rPr>
              <w:t>Bajo</w:t>
            </w:r>
          </w:p>
        </w:tc>
        <w:tc>
          <w:tcPr>
            <w:tcW w:w="709" w:type="dxa"/>
            <w:vAlign w:val="center"/>
          </w:tcPr>
          <w:p w:rsidR="000E7C76" w:rsidRPr="00600443" w:rsidRDefault="000E7C76">
            <w:pPr>
              <w:jc w:val="center"/>
              <w:rPr>
                <w:b/>
                <w:bCs/>
                <w:lang w:val="es-CL"/>
              </w:rPr>
            </w:pPr>
            <w:r w:rsidRPr="006428BE">
              <w:rPr>
                <w:b/>
                <w:bCs/>
              </w:rPr>
              <w:t>__</w:t>
            </w:r>
          </w:p>
        </w:tc>
        <w:tc>
          <w:tcPr>
            <w:tcW w:w="8232" w:type="dxa"/>
            <w:vAlign w:val="center"/>
          </w:tcPr>
          <w:p w:rsidR="000E7C76" w:rsidRPr="007A6559" w:rsidRDefault="00570995" w:rsidP="00914A75">
            <w:pPr>
              <w:jc w:val="left"/>
              <w:rPr>
                <w:lang w:val="es-CL"/>
              </w:rPr>
            </w:pPr>
            <w:r w:rsidRPr="00600443">
              <w:rPr>
                <w:i/>
                <w:iCs/>
                <w:lang w:val="es-CL"/>
              </w:rPr>
              <w:t xml:space="preserve">El nivel de incertidumbre respecto al fenómeno o problema </w:t>
            </w:r>
            <w:r w:rsidR="00A95A6A" w:rsidRPr="00600443">
              <w:rPr>
                <w:i/>
                <w:iCs/>
                <w:lang w:val="es-CL"/>
              </w:rPr>
              <w:t>es adecuado</w:t>
            </w:r>
            <w:r w:rsidR="003846A7" w:rsidRPr="00600443">
              <w:rPr>
                <w:i/>
                <w:iCs/>
                <w:lang w:val="es-CL"/>
              </w:rPr>
              <w:t xml:space="preserve"> y permite emitir juicios o tomar decisiones con </w:t>
            </w:r>
            <w:r w:rsidR="00760DD4" w:rsidRPr="00600443">
              <w:rPr>
                <w:i/>
                <w:iCs/>
                <w:lang w:val="es-CL"/>
              </w:rPr>
              <w:t>un</w:t>
            </w:r>
            <w:r w:rsidR="00FF33AC" w:rsidRPr="00600443">
              <w:rPr>
                <w:i/>
                <w:iCs/>
                <w:lang w:val="es-CL"/>
              </w:rPr>
              <w:t xml:space="preserve"> adecuado</w:t>
            </w:r>
            <w:r w:rsidR="00760DD4" w:rsidRPr="00600443">
              <w:rPr>
                <w:i/>
                <w:iCs/>
                <w:lang w:val="es-CL"/>
              </w:rPr>
              <w:t xml:space="preserve"> nivel de certeza</w:t>
            </w:r>
            <w:r w:rsidRPr="00600443">
              <w:rPr>
                <w:i/>
                <w:iCs/>
                <w:lang w:val="es-CL"/>
              </w:rPr>
              <w:t>.</w:t>
            </w:r>
          </w:p>
        </w:tc>
      </w:tr>
      <w:tr w:rsidR="000E7C76" w:rsidRPr="007A6559" w:rsidTr="00BB151E">
        <w:tc>
          <w:tcPr>
            <w:tcW w:w="1129" w:type="dxa"/>
            <w:vAlign w:val="center"/>
          </w:tcPr>
          <w:p w:rsidR="000E7C76" w:rsidRPr="007A6559" w:rsidRDefault="000E7C76" w:rsidP="00914A75">
            <w:pPr>
              <w:jc w:val="left"/>
              <w:rPr>
                <w:lang w:val="es-CL"/>
              </w:rPr>
            </w:pPr>
            <w:r w:rsidRPr="007A6559">
              <w:rPr>
                <w:lang w:val="es-CL"/>
              </w:rPr>
              <w:t>Muy Bajo</w:t>
            </w:r>
          </w:p>
        </w:tc>
        <w:tc>
          <w:tcPr>
            <w:tcW w:w="709" w:type="dxa"/>
            <w:vAlign w:val="center"/>
          </w:tcPr>
          <w:p w:rsidR="000E7C76" w:rsidRPr="00600443" w:rsidRDefault="000E7C76">
            <w:pPr>
              <w:jc w:val="center"/>
              <w:rPr>
                <w:b/>
                <w:bCs/>
                <w:lang w:val="es-CL"/>
              </w:rPr>
            </w:pPr>
            <w:r w:rsidRPr="006428BE">
              <w:rPr>
                <w:b/>
                <w:bCs/>
              </w:rPr>
              <w:t>__</w:t>
            </w:r>
          </w:p>
        </w:tc>
        <w:tc>
          <w:tcPr>
            <w:tcW w:w="8232" w:type="dxa"/>
            <w:vAlign w:val="center"/>
          </w:tcPr>
          <w:p w:rsidR="000E7C76" w:rsidRPr="007A6559" w:rsidRDefault="00A54E3C" w:rsidP="00914A75">
            <w:pPr>
              <w:jc w:val="left"/>
              <w:rPr>
                <w:lang w:val="es-CL"/>
              </w:rPr>
            </w:pPr>
            <w:r w:rsidRPr="00600443">
              <w:rPr>
                <w:i/>
                <w:iCs/>
                <w:lang w:val="es-CL"/>
              </w:rPr>
              <w:t xml:space="preserve">El nivel de incertidumbre respecto al fenómeno o problema es </w:t>
            </w:r>
            <w:r w:rsidR="00CC3D51" w:rsidRPr="00600443">
              <w:rPr>
                <w:i/>
                <w:iCs/>
                <w:lang w:val="es-CL"/>
              </w:rPr>
              <w:t xml:space="preserve">más que </w:t>
            </w:r>
            <w:r w:rsidRPr="00600443">
              <w:rPr>
                <w:i/>
                <w:iCs/>
                <w:lang w:val="es-CL"/>
              </w:rPr>
              <w:t xml:space="preserve">adecuado y permite emitir juicios o tomar decisiones con un </w:t>
            </w:r>
            <w:r w:rsidR="00CC3D51" w:rsidRPr="00600443">
              <w:rPr>
                <w:i/>
                <w:iCs/>
                <w:lang w:val="es-CL"/>
              </w:rPr>
              <w:t xml:space="preserve">alto </w:t>
            </w:r>
            <w:r w:rsidRPr="00600443">
              <w:rPr>
                <w:i/>
                <w:iCs/>
                <w:lang w:val="es-CL"/>
              </w:rPr>
              <w:t>nivel de certeza adecuada</w:t>
            </w:r>
          </w:p>
        </w:tc>
      </w:tr>
    </w:tbl>
    <w:p w:rsidR="003F7610" w:rsidRDefault="003F7610" w:rsidP="00F36ACE"/>
    <w:p w:rsidR="003F7610" w:rsidRDefault="003F7610" w:rsidP="00F36ACE">
      <w:r>
        <w:t>Comentarios</w:t>
      </w:r>
      <w:r w:rsidR="00CC3D51">
        <w:t>:</w:t>
      </w:r>
    </w:p>
    <w:tbl>
      <w:tblPr>
        <w:tblStyle w:val="Tablaconcuadrcula"/>
        <w:tblW w:w="0" w:type="auto"/>
        <w:tblLook w:val="04A0" w:firstRow="1" w:lastRow="0" w:firstColumn="1" w:lastColumn="0" w:noHBand="0" w:noVBand="1"/>
      </w:tblPr>
      <w:tblGrid>
        <w:gridCol w:w="10070"/>
      </w:tblGrid>
      <w:tr w:rsidR="00195BDE" w:rsidTr="00195BDE">
        <w:tc>
          <w:tcPr>
            <w:tcW w:w="10070" w:type="dxa"/>
          </w:tcPr>
          <w:p w:rsidR="00195BDE" w:rsidRDefault="00195BDE" w:rsidP="00F36ACE">
            <w:pPr>
              <w:rPr>
                <w:lang w:val="es-CL"/>
              </w:rPr>
            </w:pPr>
          </w:p>
          <w:p w:rsidR="00591AA8" w:rsidRDefault="00591AA8" w:rsidP="00F36ACE">
            <w:pPr>
              <w:rPr>
                <w:lang w:val="es-CL"/>
              </w:rPr>
            </w:pPr>
          </w:p>
          <w:p w:rsidR="00591AA8" w:rsidRDefault="00591AA8" w:rsidP="00F36ACE">
            <w:pPr>
              <w:rPr>
                <w:lang w:val="es-CL"/>
              </w:rPr>
            </w:pPr>
          </w:p>
          <w:p w:rsidR="00591AA8" w:rsidRDefault="00591AA8" w:rsidP="00F36ACE">
            <w:pPr>
              <w:rPr>
                <w:lang w:val="es-CL"/>
              </w:rPr>
            </w:pPr>
          </w:p>
          <w:p w:rsidR="00591AA8" w:rsidRPr="00693731" w:rsidRDefault="00591AA8" w:rsidP="00F36ACE">
            <w:pPr>
              <w:rPr>
                <w:lang w:val="es-CL"/>
              </w:rPr>
            </w:pPr>
          </w:p>
        </w:tc>
      </w:tr>
    </w:tbl>
    <w:p w:rsidR="00072D90" w:rsidRDefault="00072D90" w:rsidP="00F36ACE"/>
    <w:p w:rsidR="00E80D86" w:rsidRDefault="00E80D86" w:rsidP="0089344F">
      <w:pPr>
        <w:pStyle w:val="Ttulo2"/>
        <w:numPr>
          <w:ilvl w:val="0"/>
          <w:numId w:val="22"/>
        </w:numPr>
      </w:pPr>
      <w:r>
        <w:t>Brechas</w:t>
      </w:r>
    </w:p>
    <w:p w:rsidR="00E80D86" w:rsidRDefault="008D2134" w:rsidP="00F36ACE">
      <w:r>
        <w:t xml:space="preserve">Por favor, </w:t>
      </w:r>
      <w:r w:rsidR="005C4850">
        <w:t xml:space="preserve">según su experiencia, </w:t>
      </w:r>
      <w:r>
        <w:t xml:space="preserve">indique las posibles brechas </w:t>
      </w:r>
      <w:r w:rsidR="005C4850">
        <w:t>de información científica o evidencia que existen en este tema:</w:t>
      </w:r>
    </w:p>
    <w:tbl>
      <w:tblPr>
        <w:tblStyle w:val="Tablaconcuadrcula"/>
        <w:tblW w:w="0" w:type="auto"/>
        <w:tblLook w:val="04A0" w:firstRow="1" w:lastRow="0" w:firstColumn="1" w:lastColumn="0" w:noHBand="0" w:noVBand="1"/>
      </w:tblPr>
      <w:tblGrid>
        <w:gridCol w:w="10070"/>
      </w:tblGrid>
      <w:tr w:rsidR="00AB23B1" w:rsidTr="00AB23B1">
        <w:tc>
          <w:tcPr>
            <w:tcW w:w="10070" w:type="dxa"/>
          </w:tcPr>
          <w:p w:rsidR="00AB23B1" w:rsidRDefault="00AB23B1" w:rsidP="00F36ACE">
            <w:pPr>
              <w:rPr>
                <w:lang w:val="es-CL"/>
              </w:rPr>
            </w:pPr>
          </w:p>
          <w:p w:rsidR="005C4850" w:rsidRDefault="005C4850" w:rsidP="00F36ACE">
            <w:pPr>
              <w:rPr>
                <w:lang w:val="es-CL"/>
              </w:rPr>
            </w:pPr>
          </w:p>
          <w:p w:rsidR="005C4850" w:rsidRDefault="005C4850" w:rsidP="00F36ACE">
            <w:pPr>
              <w:rPr>
                <w:lang w:val="es-CL"/>
              </w:rPr>
            </w:pPr>
          </w:p>
          <w:p w:rsidR="005C4850" w:rsidRPr="008D2134" w:rsidRDefault="005C4850" w:rsidP="00F36ACE">
            <w:pPr>
              <w:rPr>
                <w:lang w:val="es-CL"/>
              </w:rPr>
            </w:pPr>
          </w:p>
        </w:tc>
      </w:tr>
    </w:tbl>
    <w:p w:rsidR="00757C35" w:rsidRDefault="00757C35" w:rsidP="00F36ACE"/>
    <w:p w:rsidR="00E80D86" w:rsidRDefault="00E80D86" w:rsidP="0089344F">
      <w:pPr>
        <w:pStyle w:val="Ttulo2"/>
        <w:numPr>
          <w:ilvl w:val="0"/>
          <w:numId w:val="22"/>
        </w:numPr>
      </w:pPr>
      <w:r>
        <w:t>Líneas de Investigación</w:t>
      </w:r>
    </w:p>
    <w:p w:rsidR="002C6B8E" w:rsidRDefault="00045FB5" w:rsidP="00F36ACE">
      <w:r>
        <w:t xml:space="preserve">A su juicio, ¿qué líneas de investigación </w:t>
      </w:r>
      <w:r w:rsidR="0014655A">
        <w:t xml:space="preserve">o medidas (por ejemplo, aumentar el muestreo en programas oficiales) </w:t>
      </w:r>
      <w:r>
        <w:t xml:space="preserve">debieran ser abordadas </w:t>
      </w:r>
      <w:r w:rsidR="00D77979">
        <w:t xml:space="preserve">para generar mayor evidencia al </w:t>
      </w:r>
      <w:r w:rsidR="005B673D">
        <w:t>tema? Por favor, indique cuales:</w:t>
      </w:r>
    </w:p>
    <w:tbl>
      <w:tblPr>
        <w:tblStyle w:val="Tablaconcuadrcula"/>
        <w:tblW w:w="0" w:type="auto"/>
        <w:tblLook w:val="04A0" w:firstRow="1" w:lastRow="0" w:firstColumn="1" w:lastColumn="0" w:noHBand="0" w:noVBand="1"/>
      </w:tblPr>
      <w:tblGrid>
        <w:gridCol w:w="10070"/>
      </w:tblGrid>
      <w:tr w:rsidR="00BC30B8" w:rsidTr="00BC30B8">
        <w:tc>
          <w:tcPr>
            <w:tcW w:w="10070" w:type="dxa"/>
          </w:tcPr>
          <w:p w:rsidR="00BC30B8" w:rsidRDefault="00BC30B8" w:rsidP="00F36ACE">
            <w:pPr>
              <w:rPr>
                <w:lang w:val="es-CL"/>
              </w:rPr>
            </w:pPr>
          </w:p>
          <w:p w:rsidR="00A74651" w:rsidRDefault="00A74651" w:rsidP="00F36ACE">
            <w:pPr>
              <w:rPr>
                <w:lang w:val="es-CL"/>
              </w:rPr>
            </w:pPr>
          </w:p>
          <w:p w:rsidR="00A74651" w:rsidRDefault="00A74651" w:rsidP="00F36ACE">
            <w:pPr>
              <w:rPr>
                <w:lang w:val="es-CL"/>
              </w:rPr>
            </w:pPr>
          </w:p>
          <w:p w:rsidR="00A74651" w:rsidRPr="00045FB5" w:rsidRDefault="00A74651" w:rsidP="00F36ACE">
            <w:pPr>
              <w:rPr>
                <w:lang w:val="es-CL"/>
              </w:rPr>
            </w:pPr>
          </w:p>
        </w:tc>
      </w:tr>
    </w:tbl>
    <w:p w:rsidR="00072D90" w:rsidRDefault="00072D90" w:rsidP="00F36ACE"/>
    <w:p w:rsidR="00D73526" w:rsidRDefault="00D73526" w:rsidP="0089344F">
      <w:pPr>
        <w:pStyle w:val="Ttulo2"/>
        <w:numPr>
          <w:ilvl w:val="0"/>
          <w:numId w:val="22"/>
        </w:numPr>
      </w:pPr>
      <w:r>
        <w:t>Comentario</w:t>
      </w:r>
      <w:r w:rsidR="000E7C76">
        <w:t xml:space="preserve"> final</w:t>
      </w:r>
    </w:p>
    <w:p w:rsidR="00D1002C" w:rsidRDefault="00757C35" w:rsidP="00D1002C">
      <w:r>
        <w:t>Si tienen algún comentario general o específico, lo invitamos a señalarlo a continuación:</w:t>
      </w:r>
    </w:p>
    <w:tbl>
      <w:tblPr>
        <w:tblStyle w:val="Tablaconcuadrcula"/>
        <w:tblW w:w="0" w:type="auto"/>
        <w:tblLook w:val="04A0" w:firstRow="1" w:lastRow="0" w:firstColumn="1" w:lastColumn="0" w:noHBand="0" w:noVBand="1"/>
      </w:tblPr>
      <w:tblGrid>
        <w:gridCol w:w="10070"/>
      </w:tblGrid>
      <w:tr w:rsidR="007B15C1" w:rsidTr="007B15C1">
        <w:tc>
          <w:tcPr>
            <w:tcW w:w="10070" w:type="dxa"/>
          </w:tcPr>
          <w:p w:rsidR="007B15C1" w:rsidRDefault="007B15C1" w:rsidP="00D1002C">
            <w:pPr>
              <w:rPr>
                <w:lang w:val="es-CL"/>
              </w:rPr>
            </w:pPr>
          </w:p>
          <w:p w:rsidR="00757C35" w:rsidRDefault="00757C35" w:rsidP="00D1002C">
            <w:pPr>
              <w:rPr>
                <w:lang w:val="es-CL"/>
              </w:rPr>
            </w:pPr>
          </w:p>
          <w:p w:rsidR="00757C35" w:rsidRDefault="00757C35" w:rsidP="00D1002C">
            <w:pPr>
              <w:rPr>
                <w:lang w:val="es-CL"/>
              </w:rPr>
            </w:pPr>
          </w:p>
          <w:p w:rsidR="00757C35" w:rsidRDefault="00757C35" w:rsidP="00D1002C">
            <w:pPr>
              <w:rPr>
                <w:lang w:val="es-CL"/>
              </w:rPr>
            </w:pPr>
          </w:p>
          <w:p w:rsidR="00757C35" w:rsidRDefault="00757C35" w:rsidP="00D1002C">
            <w:pPr>
              <w:rPr>
                <w:lang w:val="es-CL"/>
              </w:rPr>
            </w:pPr>
          </w:p>
          <w:p w:rsidR="00757C35" w:rsidRDefault="00757C35" w:rsidP="00D1002C">
            <w:pPr>
              <w:rPr>
                <w:lang w:val="es-CL"/>
              </w:rPr>
            </w:pPr>
          </w:p>
          <w:p w:rsidR="00757C35" w:rsidRDefault="00757C35" w:rsidP="00D1002C">
            <w:pPr>
              <w:rPr>
                <w:lang w:val="es-CL"/>
              </w:rPr>
            </w:pPr>
          </w:p>
          <w:p w:rsidR="00757C35" w:rsidRDefault="00757C35" w:rsidP="00D1002C">
            <w:pPr>
              <w:rPr>
                <w:lang w:val="es-CL"/>
              </w:rPr>
            </w:pPr>
          </w:p>
          <w:p w:rsidR="00757C35" w:rsidRDefault="00757C35" w:rsidP="00D1002C">
            <w:pPr>
              <w:rPr>
                <w:lang w:val="es-CL"/>
              </w:rPr>
            </w:pPr>
          </w:p>
          <w:p w:rsidR="00757C35" w:rsidRPr="00757C35" w:rsidRDefault="00757C35" w:rsidP="00D1002C">
            <w:pPr>
              <w:rPr>
                <w:lang w:val="es-CL"/>
              </w:rPr>
            </w:pPr>
          </w:p>
        </w:tc>
      </w:tr>
    </w:tbl>
    <w:p w:rsidR="00072D90" w:rsidRDefault="00072D90" w:rsidP="00D1002C"/>
    <w:p w:rsidR="001B71E6" w:rsidRDefault="007F46FE" w:rsidP="00D1002C">
      <w:r>
        <w:t>Muchas gracias.</w:t>
      </w:r>
    </w:p>
    <w:p w:rsidR="00D1002C" w:rsidRDefault="00D1002C">
      <w:pPr>
        <w:jc w:val="left"/>
      </w:pPr>
      <w:r>
        <w:br w:type="page"/>
      </w:r>
    </w:p>
    <w:p w:rsidR="002C6B8E" w:rsidRPr="00916AF1" w:rsidRDefault="002C6B8E" w:rsidP="002C6B8E">
      <w:pPr>
        <w:pStyle w:val="Ttulo1"/>
        <w:numPr>
          <w:ilvl w:val="0"/>
          <w:numId w:val="12"/>
        </w:numPr>
      </w:pPr>
      <w:r>
        <w:lastRenderedPageBreak/>
        <w:t>REFERENCIAS</w:t>
      </w:r>
    </w:p>
    <w:p w:rsidR="00651C75" w:rsidRDefault="00651C75" w:rsidP="00651C75">
      <w:pPr>
        <w:pStyle w:val="Prrafodelista"/>
        <w:numPr>
          <w:ilvl w:val="0"/>
          <w:numId w:val="21"/>
        </w:numPr>
      </w:pPr>
      <w:r w:rsidRPr="0092763B">
        <w:t>ACHIPIA</w:t>
      </w:r>
      <w:r>
        <w:t xml:space="preserve">, </w:t>
      </w:r>
      <w:r w:rsidRPr="0092763B">
        <w:t>2016. Informe sobre Floraciones Algales Nocivas (FAN) en Chile. Grupo de Especialistas en Fenómenos Algales Nocivos de ACHIPIA.</w:t>
      </w:r>
    </w:p>
    <w:p w:rsidR="00651C75" w:rsidRDefault="00651C75" w:rsidP="00651C75">
      <w:pPr>
        <w:pStyle w:val="Prrafodelista"/>
        <w:numPr>
          <w:ilvl w:val="0"/>
          <w:numId w:val="21"/>
        </w:numPr>
      </w:pPr>
      <w:proofErr w:type="spellStart"/>
      <w:r w:rsidRPr="00A04629">
        <w:t>Buckle</w:t>
      </w:r>
      <w:proofErr w:type="spellEnd"/>
      <w:r w:rsidRPr="00A04629">
        <w:t xml:space="preserve">, L., Guisado, C., Tarifeño, E., Zuleta, A., </w:t>
      </w:r>
      <w:proofErr w:type="spellStart"/>
      <w:r w:rsidRPr="00A04629">
        <w:t>Cordova</w:t>
      </w:r>
      <w:proofErr w:type="spellEnd"/>
      <w:r w:rsidRPr="00A04629">
        <w:t xml:space="preserve">, L., Serrano, C., 1978. </w:t>
      </w:r>
      <w:r w:rsidRPr="003C44E5">
        <w:rPr>
          <w:lang w:val="en-US"/>
        </w:rPr>
        <w:t xml:space="preserve">Biological Studies </w:t>
      </w:r>
      <w:proofErr w:type="gramStart"/>
      <w:r w:rsidRPr="003C44E5">
        <w:rPr>
          <w:lang w:val="en-US"/>
        </w:rPr>
        <w:t>On</w:t>
      </w:r>
      <w:proofErr w:type="gramEnd"/>
      <w:r w:rsidRPr="003C44E5">
        <w:rPr>
          <w:lang w:val="en-US"/>
        </w:rPr>
        <w:t xml:space="preserve"> The Chilean Sea-Urchin </w:t>
      </w:r>
      <w:proofErr w:type="spellStart"/>
      <w:r w:rsidRPr="003C44E5">
        <w:rPr>
          <w:lang w:val="en-US"/>
        </w:rPr>
        <w:t>Loxechinus</w:t>
      </w:r>
      <w:proofErr w:type="spellEnd"/>
      <w:r w:rsidRPr="003C44E5">
        <w:rPr>
          <w:lang w:val="en-US"/>
        </w:rPr>
        <w:t xml:space="preserve"> </w:t>
      </w:r>
      <w:proofErr w:type="spellStart"/>
      <w:r w:rsidRPr="003C44E5">
        <w:rPr>
          <w:lang w:val="en-US"/>
        </w:rPr>
        <w:t>Albus</w:t>
      </w:r>
      <w:proofErr w:type="spellEnd"/>
      <w:r w:rsidRPr="003C44E5">
        <w:rPr>
          <w:lang w:val="en-US"/>
        </w:rPr>
        <w:t xml:space="preserve"> (Molina)(Echinodermata-</w:t>
      </w:r>
      <w:proofErr w:type="spellStart"/>
      <w:r w:rsidRPr="003C44E5">
        <w:rPr>
          <w:lang w:val="en-US"/>
        </w:rPr>
        <w:t>Echinoidea</w:t>
      </w:r>
      <w:proofErr w:type="spellEnd"/>
      <w:r w:rsidRPr="003C44E5">
        <w:rPr>
          <w:lang w:val="en-US"/>
        </w:rPr>
        <w:t xml:space="preserve">) IV.-Maturation Cycle And Seasonal Biochemical Changes In The Gonad. </w:t>
      </w:r>
      <w:r w:rsidRPr="00A04629">
        <w:t>Ciencias Marinas 5, 1-18.</w:t>
      </w:r>
    </w:p>
    <w:p w:rsidR="00651C75" w:rsidRDefault="00651C75" w:rsidP="00651C75">
      <w:pPr>
        <w:pStyle w:val="Prrafodelista"/>
        <w:numPr>
          <w:ilvl w:val="0"/>
          <w:numId w:val="21"/>
        </w:numPr>
      </w:pPr>
      <w:r w:rsidRPr="00A04629">
        <w:t xml:space="preserve">Costa, P.R., Costa, S.T., Braga, A.C., </w:t>
      </w:r>
      <w:proofErr w:type="spellStart"/>
      <w:r w:rsidRPr="00A04629">
        <w:t>Rodrigues</w:t>
      </w:r>
      <w:proofErr w:type="spellEnd"/>
      <w:r w:rsidRPr="00A04629">
        <w:t xml:space="preserve">, S.M., Vale, P., 2017. </w:t>
      </w:r>
      <w:r w:rsidRPr="003C44E5">
        <w:rPr>
          <w:lang w:val="en-US"/>
        </w:rPr>
        <w:t xml:space="preserve">Relevance and challenges in monitoring marine biotoxins in non-bivalve vectors. </w:t>
      </w:r>
      <w:proofErr w:type="spellStart"/>
      <w:r w:rsidRPr="00A04629">
        <w:t>Food</w:t>
      </w:r>
      <w:proofErr w:type="spellEnd"/>
      <w:r w:rsidRPr="00A04629">
        <w:t xml:space="preserve"> Control 76, 24-33.</w:t>
      </w:r>
    </w:p>
    <w:p w:rsidR="00651C75" w:rsidRDefault="00651C75" w:rsidP="00651C75">
      <w:pPr>
        <w:pStyle w:val="Prrafodelista"/>
        <w:numPr>
          <w:ilvl w:val="0"/>
          <w:numId w:val="21"/>
        </w:numPr>
      </w:pPr>
      <w:r w:rsidRPr="00A04629">
        <w:t>Flores, L., 2013. Variación espacial en el crecimiento del erizo (</w:t>
      </w:r>
      <w:proofErr w:type="spellStart"/>
      <w:r w:rsidRPr="006428BE">
        <w:rPr>
          <w:i/>
          <w:iCs/>
        </w:rPr>
        <w:t>Loxechinus</w:t>
      </w:r>
      <w:proofErr w:type="spellEnd"/>
      <w:r w:rsidRPr="006428BE">
        <w:rPr>
          <w:i/>
          <w:iCs/>
        </w:rPr>
        <w:t xml:space="preserve"> </w:t>
      </w:r>
      <w:proofErr w:type="spellStart"/>
      <w:r w:rsidRPr="006428BE">
        <w:rPr>
          <w:i/>
          <w:iCs/>
        </w:rPr>
        <w:t>albus</w:t>
      </w:r>
      <w:proofErr w:type="spellEnd"/>
      <w:r w:rsidRPr="00A04629">
        <w:t>) en la zona sur de Chile. Departamento de Oceanografía. Universidad de Concepción, Facultad de Ciencias Naturales y Oceanográficas.</w:t>
      </w:r>
    </w:p>
    <w:p w:rsidR="002C6B8E" w:rsidRDefault="00A04629" w:rsidP="00651C75">
      <w:pPr>
        <w:pStyle w:val="Prrafodelista"/>
        <w:numPr>
          <w:ilvl w:val="0"/>
          <w:numId w:val="21"/>
        </w:numPr>
      </w:pPr>
      <w:r w:rsidRPr="00A04629">
        <w:t xml:space="preserve">García, C., Pérez, F., Contreras, C., Figueroa, D., Barriga, A., López-Rivera, A., Araneda, O.F., Contreras, H.R., 2015. </w:t>
      </w:r>
      <w:proofErr w:type="spellStart"/>
      <w:r w:rsidRPr="003C44E5">
        <w:rPr>
          <w:lang w:val="en-US"/>
        </w:rPr>
        <w:t>Saxitoxins</w:t>
      </w:r>
      <w:proofErr w:type="spellEnd"/>
      <w:r w:rsidRPr="003C44E5">
        <w:rPr>
          <w:lang w:val="en-US"/>
        </w:rPr>
        <w:t xml:space="preserve"> and okadaic acid group: accumulation and distribution in invertebrate marine vectors from Southern Chile. </w:t>
      </w:r>
      <w:proofErr w:type="spellStart"/>
      <w:r w:rsidRPr="00A04629">
        <w:t>Food</w:t>
      </w:r>
      <w:proofErr w:type="spellEnd"/>
      <w:r w:rsidRPr="00A04629">
        <w:t xml:space="preserve"> </w:t>
      </w:r>
      <w:proofErr w:type="spellStart"/>
      <w:r w:rsidRPr="00A04629">
        <w:t>Additives</w:t>
      </w:r>
      <w:proofErr w:type="spellEnd"/>
      <w:r w:rsidRPr="00A04629">
        <w:t xml:space="preserve"> &amp; </w:t>
      </w:r>
      <w:proofErr w:type="spellStart"/>
      <w:r w:rsidRPr="00A04629">
        <w:t>Contaminants</w:t>
      </w:r>
      <w:proofErr w:type="spellEnd"/>
      <w:r w:rsidRPr="00A04629">
        <w:t xml:space="preserve">: </w:t>
      </w:r>
      <w:proofErr w:type="spellStart"/>
      <w:r w:rsidRPr="00A04629">
        <w:t>Part</w:t>
      </w:r>
      <w:proofErr w:type="spellEnd"/>
      <w:r w:rsidRPr="00A04629">
        <w:t xml:space="preserve"> A 32, 984-1002.</w:t>
      </w:r>
    </w:p>
    <w:p w:rsidR="00651C75" w:rsidRDefault="00651C75" w:rsidP="00651C75">
      <w:pPr>
        <w:pStyle w:val="Prrafodelista"/>
        <w:numPr>
          <w:ilvl w:val="0"/>
          <w:numId w:val="21"/>
        </w:numPr>
      </w:pPr>
      <w:r w:rsidRPr="006C6FFA">
        <w:t xml:space="preserve">Gonzalez, S.J., </w:t>
      </w:r>
      <w:proofErr w:type="spellStart"/>
      <w:r w:rsidRPr="006C6FFA">
        <w:t>Caceres</w:t>
      </w:r>
      <w:proofErr w:type="spellEnd"/>
      <w:r w:rsidRPr="006C6FFA">
        <w:t xml:space="preserve">, C.W., Ojeda, F.P., 2008. </w:t>
      </w:r>
      <w:r w:rsidRPr="003C44E5">
        <w:rPr>
          <w:lang w:val="en-US"/>
        </w:rPr>
        <w:t xml:space="preserve">Feeding and nutritional ecology of the edible sea urchin </w:t>
      </w:r>
      <w:proofErr w:type="spellStart"/>
      <w:r w:rsidRPr="003C44E5">
        <w:rPr>
          <w:lang w:val="en-US"/>
        </w:rPr>
        <w:t>Loxechinus</w:t>
      </w:r>
      <w:proofErr w:type="spellEnd"/>
      <w:r w:rsidRPr="003C44E5">
        <w:rPr>
          <w:lang w:val="en-US"/>
        </w:rPr>
        <w:t xml:space="preserve"> </w:t>
      </w:r>
      <w:proofErr w:type="spellStart"/>
      <w:r w:rsidRPr="003C44E5">
        <w:rPr>
          <w:lang w:val="en-US"/>
        </w:rPr>
        <w:t>albus</w:t>
      </w:r>
      <w:proofErr w:type="spellEnd"/>
      <w:r w:rsidRPr="003C44E5">
        <w:rPr>
          <w:lang w:val="en-US"/>
        </w:rPr>
        <w:t xml:space="preserve"> in the northern Chilean coast. </w:t>
      </w:r>
      <w:r w:rsidRPr="006C6FFA">
        <w:t>Revista Chilena de historia natural 81</w:t>
      </w:r>
      <w:r>
        <w:t>.</w:t>
      </w:r>
    </w:p>
    <w:p w:rsidR="00651C75" w:rsidRDefault="00651C75" w:rsidP="00651C75">
      <w:pPr>
        <w:pStyle w:val="Prrafodelista"/>
        <w:numPr>
          <w:ilvl w:val="0"/>
          <w:numId w:val="21"/>
        </w:numPr>
      </w:pPr>
      <w:r w:rsidRPr="0092763B">
        <w:t>Guzmán, L., J.C. Uribe, G., Pizarro, B. Suárez, A. López, C. Alarcón &amp; R. Igor. 2000. Seguimiento de la Toxicidad en Recursos Pesqueros de Importancia Comercial en la XII Región FIP 97-48. Informe Final. Fondo de Investigación Pesquera. 123 pp. + figuras + tablas + fotografías y anexos.</w:t>
      </w:r>
    </w:p>
    <w:p w:rsidR="00651C75" w:rsidRDefault="00651C75" w:rsidP="00651C75">
      <w:pPr>
        <w:pStyle w:val="Prrafodelista"/>
        <w:numPr>
          <w:ilvl w:val="0"/>
          <w:numId w:val="21"/>
        </w:numPr>
      </w:pPr>
      <w:r w:rsidRPr="00A04629">
        <w:t xml:space="preserve">IFOP, 2012. Erizo </w:t>
      </w:r>
      <w:proofErr w:type="spellStart"/>
      <w:r w:rsidRPr="006428BE">
        <w:rPr>
          <w:i/>
          <w:iCs/>
        </w:rPr>
        <w:t>Loxechinus</w:t>
      </w:r>
      <w:proofErr w:type="spellEnd"/>
      <w:r w:rsidRPr="006428BE">
        <w:rPr>
          <w:i/>
          <w:iCs/>
        </w:rPr>
        <w:t xml:space="preserve"> </w:t>
      </w:r>
      <w:proofErr w:type="spellStart"/>
      <w:r w:rsidRPr="006428BE">
        <w:rPr>
          <w:i/>
          <w:iCs/>
        </w:rPr>
        <w:t>albus</w:t>
      </w:r>
      <w:proofErr w:type="spellEnd"/>
      <w:r w:rsidRPr="00A04629">
        <w:t>. Recursos objetivo áreas de manejo pesca artesanal - Chile.</w:t>
      </w:r>
    </w:p>
    <w:p w:rsidR="00651C75" w:rsidRDefault="00651C75" w:rsidP="00651C75">
      <w:pPr>
        <w:pStyle w:val="Prrafodelista"/>
        <w:numPr>
          <w:ilvl w:val="0"/>
          <w:numId w:val="21"/>
        </w:numPr>
      </w:pPr>
      <w:proofErr w:type="spellStart"/>
      <w:r w:rsidRPr="00651C75">
        <w:t>Kvitek</w:t>
      </w:r>
      <w:proofErr w:type="spellEnd"/>
      <w:r w:rsidRPr="00651C75">
        <w:t xml:space="preserve">, R.G., Goldberg, J.D., Smith, G.J., </w:t>
      </w:r>
      <w:proofErr w:type="spellStart"/>
      <w:r w:rsidRPr="00651C75">
        <w:t>Doucette</w:t>
      </w:r>
      <w:proofErr w:type="spellEnd"/>
      <w:r w:rsidRPr="00651C75">
        <w:t xml:space="preserve">, G.J., Silver, M.W., 2008. </w:t>
      </w:r>
      <w:r w:rsidRPr="003C44E5">
        <w:rPr>
          <w:lang w:val="en-US"/>
        </w:rPr>
        <w:t xml:space="preserve">Domoic acid contamination within eight representative species from the benthic food web of Monterey Bay, California, USA. </w:t>
      </w:r>
      <w:r w:rsidRPr="00A04629">
        <w:t xml:space="preserve">Marine </w:t>
      </w:r>
      <w:proofErr w:type="spellStart"/>
      <w:r w:rsidRPr="00A04629">
        <w:t>Ecology</w:t>
      </w:r>
      <w:proofErr w:type="spellEnd"/>
      <w:r w:rsidRPr="00A04629">
        <w:t xml:space="preserve"> </w:t>
      </w:r>
      <w:proofErr w:type="spellStart"/>
      <w:r w:rsidRPr="00A04629">
        <w:t>Progress</w:t>
      </w:r>
      <w:proofErr w:type="spellEnd"/>
      <w:r w:rsidRPr="00A04629">
        <w:t xml:space="preserve"> Series 367, 35-47.</w:t>
      </w:r>
    </w:p>
    <w:p w:rsidR="00651C75" w:rsidRDefault="00651C75" w:rsidP="00651C75">
      <w:pPr>
        <w:pStyle w:val="Prrafodelista"/>
        <w:numPr>
          <w:ilvl w:val="0"/>
          <w:numId w:val="21"/>
        </w:numPr>
      </w:pPr>
      <w:r w:rsidRPr="00A04629">
        <w:t xml:space="preserve">Oyaneder Terrazas, J., Contreras, H.R., García, C., 2017. </w:t>
      </w:r>
      <w:r w:rsidRPr="003C44E5">
        <w:rPr>
          <w:lang w:val="en-US"/>
        </w:rPr>
        <w:t xml:space="preserve">Prevalence, Variability and Bioconcentration of </w:t>
      </w:r>
      <w:proofErr w:type="spellStart"/>
      <w:r w:rsidRPr="003C44E5">
        <w:rPr>
          <w:lang w:val="en-US"/>
        </w:rPr>
        <w:t>Saxitoxin</w:t>
      </w:r>
      <w:proofErr w:type="spellEnd"/>
      <w:r w:rsidRPr="003C44E5">
        <w:rPr>
          <w:lang w:val="en-US"/>
        </w:rPr>
        <w:t xml:space="preserve">-Group in Different Marine Species Present in the Food Chain. </w:t>
      </w:r>
      <w:proofErr w:type="spellStart"/>
      <w:r w:rsidRPr="00A04629">
        <w:t>Toxins</w:t>
      </w:r>
      <w:proofErr w:type="spellEnd"/>
      <w:r w:rsidRPr="00A04629">
        <w:t xml:space="preserve"> 9, 190.</w:t>
      </w:r>
    </w:p>
    <w:p w:rsidR="00651C75" w:rsidRDefault="00651C75" w:rsidP="00651C75">
      <w:pPr>
        <w:pStyle w:val="Prrafodelista"/>
        <w:numPr>
          <w:ilvl w:val="0"/>
          <w:numId w:val="21"/>
        </w:numPr>
        <w:rPr>
          <w:lang w:val="en-US"/>
        </w:rPr>
      </w:pPr>
      <w:r w:rsidRPr="003C44E5">
        <w:rPr>
          <w:lang w:val="en-US"/>
        </w:rPr>
        <w:t xml:space="preserve">Shumway S.E., H.P. van </w:t>
      </w:r>
      <w:proofErr w:type="spellStart"/>
      <w:r w:rsidRPr="003C44E5">
        <w:rPr>
          <w:lang w:val="en-US"/>
        </w:rPr>
        <w:t>Egmond</w:t>
      </w:r>
      <w:proofErr w:type="spellEnd"/>
      <w:r w:rsidRPr="003C44E5">
        <w:rPr>
          <w:lang w:val="en-US"/>
        </w:rPr>
        <w:t xml:space="preserve">, J.W. Hurst and L.L. Bean. 1995. Manual of Harmful Marine Microalgae, Chapter: no. 33 IOC Manuals and Guides, Publisher: UNESCO, Editors: </w:t>
      </w:r>
      <w:proofErr w:type="spellStart"/>
      <w:r w:rsidRPr="003C44E5">
        <w:rPr>
          <w:lang w:val="en-US"/>
        </w:rPr>
        <w:t>Hallegraeff</w:t>
      </w:r>
      <w:proofErr w:type="spellEnd"/>
      <w:r w:rsidRPr="003C44E5">
        <w:rPr>
          <w:lang w:val="en-US"/>
        </w:rPr>
        <w:t xml:space="preserve"> G.M., Anderson D.M., </w:t>
      </w:r>
      <w:proofErr w:type="spellStart"/>
      <w:r w:rsidRPr="003C44E5">
        <w:rPr>
          <w:lang w:val="en-US"/>
        </w:rPr>
        <w:t>Cembella</w:t>
      </w:r>
      <w:proofErr w:type="spellEnd"/>
      <w:r w:rsidRPr="003C44E5">
        <w:rPr>
          <w:lang w:val="en-US"/>
        </w:rPr>
        <w:t xml:space="preserve"> A.D, pp.436-463.</w:t>
      </w:r>
      <w:r w:rsidRPr="00651C75">
        <w:rPr>
          <w:lang w:val="en-US"/>
        </w:rPr>
        <w:t xml:space="preserve"> </w:t>
      </w:r>
    </w:p>
    <w:p w:rsidR="00651C75" w:rsidRPr="003C44E5" w:rsidRDefault="00651C75" w:rsidP="00651C75">
      <w:pPr>
        <w:pStyle w:val="Prrafodelista"/>
        <w:numPr>
          <w:ilvl w:val="0"/>
          <w:numId w:val="21"/>
        </w:numPr>
        <w:rPr>
          <w:lang w:val="en-US"/>
        </w:rPr>
      </w:pPr>
      <w:r w:rsidRPr="00A04629">
        <w:t xml:space="preserve">Silva, M., Barreiro, A., Rodriguez, P., Otero, P., Azevedo, J., Alfonso, A., Botana, L., Vasconcelos, V., 2013. </w:t>
      </w:r>
      <w:r w:rsidRPr="003C44E5">
        <w:rPr>
          <w:lang w:val="en-US"/>
        </w:rPr>
        <w:t xml:space="preserve">New Invertebrate Vectors for PST, </w:t>
      </w:r>
      <w:proofErr w:type="spellStart"/>
      <w:r w:rsidRPr="003C44E5">
        <w:rPr>
          <w:lang w:val="en-US"/>
        </w:rPr>
        <w:t>Spirolides</w:t>
      </w:r>
      <w:proofErr w:type="spellEnd"/>
      <w:r w:rsidRPr="003C44E5">
        <w:rPr>
          <w:lang w:val="en-US"/>
        </w:rPr>
        <w:t xml:space="preserve"> and Okadaic Acid in the North Atlantic. Marine Drugs 11, 1936.</w:t>
      </w:r>
    </w:p>
    <w:p w:rsidR="00A04629" w:rsidRDefault="00A04629" w:rsidP="00651C75">
      <w:pPr>
        <w:pStyle w:val="Prrafodelista"/>
        <w:numPr>
          <w:ilvl w:val="0"/>
          <w:numId w:val="21"/>
        </w:numPr>
      </w:pPr>
      <w:r w:rsidRPr="003C44E5">
        <w:rPr>
          <w:lang w:val="en-US"/>
        </w:rPr>
        <w:t xml:space="preserve">Suarez-Isla, B.A., 2016. </w:t>
      </w:r>
      <w:proofErr w:type="spellStart"/>
      <w:r w:rsidRPr="003C44E5">
        <w:rPr>
          <w:lang w:val="en-US"/>
        </w:rPr>
        <w:t>Saxitoxin</w:t>
      </w:r>
      <w:proofErr w:type="spellEnd"/>
      <w:r w:rsidRPr="003C44E5">
        <w:rPr>
          <w:lang w:val="en-US"/>
        </w:rPr>
        <w:t xml:space="preserve"> and Other Paralytic Toxins: Toxicological Profile. </w:t>
      </w:r>
      <w:r w:rsidRPr="00A04629">
        <w:t xml:space="preserve">Marine and </w:t>
      </w:r>
      <w:proofErr w:type="spellStart"/>
      <w:r w:rsidRPr="00A04629">
        <w:t>Freshwater</w:t>
      </w:r>
      <w:proofErr w:type="spellEnd"/>
      <w:r w:rsidRPr="00A04629">
        <w:t xml:space="preserve"> </w:t>
      </w:r>
      <w:proofErr w:type="spellStart"/>
      <w:r w:rsidRPr="00A04629">
        <w:t>Toxins</w:t>
      </w:r>
      <w:proofErr w:type="spellEnd"/>
      <w:r w:rsidRPr="00A04629">
        <w:t>, 23-41.</w:t>
      </w:r>
    </w:p>
    <w:p w:rsidR="00651C75" w:rsidRDefault="00651C75" w:rsidP="00651C75">
      <w:pPr>
        <w:pStyle w:val="Prrafodelista"/>
        <w:numPr>
          <w:ilvl w:val="0"/>
          <w:numId w:val="21"/>
        </w:numPr>
      </w:pPr>
      <w:r w:rsidRPr="003C44E5">
        <w:rPr>
          <w:lang w:val="en-US"/>
        </w:rPr>
        <w:t xml:space="preserve">Vásquez, J., Castilla, J., 1984. Some aspects of the biology and trophic range of </w:t>
      </w:r>
      <w:proofErr w:type="spellStart"/>
      <w:r w:rsidRPr="003C44E5">
        <w:rPr>
          <w:lang w:val="en-US"/>
        </w:rPr>
        <w:t>Cosmasterias</w:t>
      </w:r>
      <w:proofErr w:type="spellEnd"/>
      <w:r w:rsidRPr="003C44E5">
        <w:rPr>
          <w:lang w:val="en-US"/>
        </w:rPr>
        <w:t xml:space="preserve"> </w:t>
      </w:r>
      <w:proofErr w:type="spellStart"/>
      <w:r w:rsidRPr="003C44E5">
        <w:rPr>
          <w:lang w:val="en-US"/>
        </w:rPr>
        <w:t>lurida</w:t>
      </w:r>
      <w:proofErr w:type="spellEnd"/>
      <w:r w:rsidRPr="003C44E5">
        <w:rPr>
          <w:lang w:val="en-US"/>
        </w:rPr>
        <w:t xml:space="preserve"> (Asteroidea, </w:t>
      </w:r>
      <w:proofErr w:type="spellStart"/>
      <w:r w:rsidRPr="003C44E5">
        <w:rPr>
          <w:lang w:val="en-US"/>
        </w:rPr>
        <w:t>Asteriinae</w:t>
      </w:r>
      <w:proofErr w:type="spellEnd"/>
      <w:r w:rsidRPr="003C44E5">
        <w:rPr>
          <w:lang w:val="en-US"/>
        </w:rPr>
        <w:t xml:space="preserve">) in belts of </w:t>
      </w:r>
      <w:proofErr w:type="spellStart"/>
      <w:r w:rsidRPr="003C44E5">
        <w:rPr>
          <w:lang w:val="en-US"/>
        </w:rPr>
        <w:t>Macrocystis</w:t>
      </w:r>
      <w:proofErr w:type="spellEnd"/>
      <w:r w:rsidRPr="003C44E5">
        <w:rPr>
          <w:lang w:val="en-US"/>
        </w:rPr>
        <w:t xml:space="preserve"> </w:t>
      </w:r>
      <w:proofErr w:type="spellStart"/>
      <w:r w:rsidRPr="003C44E5">
        <w:rPr>
          <w:lang w:val="en-US"/>
        </w:rPr>
        <w:t>pyrifera</w:t>
      </w:r>
      <w:proofErr w:type="spellEnd"/>
      <w:r w:rsidRPr="003C44E5">
        <w:rPr>
          <w:lang w:val="en-US"/>
        </w:rPr>
        <w:t xml:space="preserve"> at Puerto Toro, Chile. </w:t>
      </w:r>
      <w:r w:rsidRPr="006C6FFA">
        <w:t>Medio Ambiente 7, 47-51.</w:t>
      </w:r>
    </w:p>
    <w:p w:rsidR="004419BD" w:rsidRPr="00651C75" w:rsidRDefault="00A04629" w:rsidP="00F36ACE">
      <w:pPr>
        <w:pStyle w:val="Prrafodelista"/>
        <w:numPr>
          <w:ilvl w:val="0"/>
          <w:numId w:val="21"/>
        </w:numPr>
        <w:rPr>
          <w:lang w:val="en-US"/>
        </w:rPr>
      </w:pPr>
      <w:r w:rsidRPr="00A04629">
        <w:t xml:space="preserve">Vásquez, J.A., Donoso, G.A., 2013. </w:t>
      </w:r>
      <w:r w:rsidRPr="00651C75">
        <w:rPr>
          <w:lang w:val="en-US"/>
        </w:rPr>
        <w:t xml:space="preserve">Chapter 20 - </w:t>
      </w:r>
      <w:proofErr w:type="spellStart"/>
      <w:r w:rsidRPr="006428BE">
        <w:rPr>
          <w:i/>
          <w:iCs/>
          <w:lang w:val="en-US"/>
        </w:rPr>
        <w:t>Loxechinus</w:t>
      </w:r>
      <w:proofErr w:type="spellEnd"/>
      <w:r w:rsidRPr="006428BE">
        <w:rPr>
          <w:i/>
          <w:iCs/>
          <w:lang w:val="en-US"/>
        </w:rPr>
        <w:t xml:space="preserve"> </w:t>
      </w:r>
      <w:proofErr w:type="spellStart"/>
      <w:r w:rsidRPr="006428BE">
        <w:rPr>
          <w:i/>
          <w:iCs/>
          <w:lang w:val="en-US"/>
        </w:rPr>
        <w:t>albus</w:t>
      </w:r>
      <w:proofErr w:type="spellEnd"/>
      <w:r w:rsidRPr="00651C75">
        <w:rPr>
          <w:lang w:val="en-US"/>
        </w:rPr>
        <w:t xml:space="preserve">. In: Lawrence, J.M. (Ed.), Developments in Aquaculture and Fisheries Science. </w:t>
      </w:r>
      <w:r w:rsidRPr="00A04629">
        <w:t>Elsevier, 285-296.</w:t>
      </w:r>
    </w:p>
    <w:sectPr w:rsidR="004419BD" w:rsidRPr="00651C75" w:rsidSect="006428BE">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208" w:rsidRDefault="009A2208" w:rsidP="0014145E">
      <w:pPr>
        <w:spacing w:after="0" w:line="240" w:lineRule="auto"/>
      </w:pPr>
      <w:r>
        <w:separator/>
      </w:r>
    </w:p>
  </w:endnote>
  <w:endnote w:type="continuationSeparator" w:id="0">
    <w:p w:rsidR="009A2208" w:rsidRDefault="009A2208" w:rsidP="0014145E">
      <w:pPr>
        <w:spacing w:after="0" w:line="240" w:lineRule="auto"/>
      </w:pPr>
      <w:r>
        <w:continuationSeparator/>
      </w:r>
    </w:p>
  </w:endnote>
  <w:endnote w:type="continuationNotice" w:id="1">
    <w:p w:rsidR="009A2208" w:rsidRDefault="009A2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73F" w:rsidRDefault="00AB4370">
    <w:pPr>
      <w:pStyle w:val="Piedepgina"/>
    </w:pPr>
    <w:r>
      <w:rPr>
        <w:noProof/>
        <w:sz w:val="28"/>
        <w:lang w:eastAsia="es-CL"/>
      </w:rPr>
      <w:drawing>
        <wp:anchor distT="0" distB="0" distL="114300" distR="114300" simplePos="0" relativeHeight="251658240" behindDoc="1" locked="0" layoutInCell="1" allowOverlap="1" wp14:anchorId="54CC3203" wp14:editId="38A792BA">
          <wp:simplePos x="0" y="0"/>
          <wp:positionH relativeFrom="margin">
            <wp:posOffset>4855658</wp:posOffset>
          </wp:positionH>
          <wp:positionV relativeFrom="paragraph">
            <wp:posOffset>1648</wp:posOffset>
          </wp:positionV>
          <wp:extent cx="1522328" cy="574964"/>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EDCIENTIF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328" cy="574964"/>
                  </a:xfrm>
                  <a:prstGeom prst="rect">
                    <a:avLst/>
                  </a:prstGeom>
                </pic:spPr>
              </pic:pic>
            </a:graphicData>
          </a:graphic>
          <wp14:sizeRelH relativeFrom="page">
            <wp14:pctWidth>0</wp14:pctWidth>
          </wp14:sizeRelH>
          <wp14:sizeRelV relativeFrom="page">
            <wp14:pctHeight>0</wp14:pctHeight>
          </wp14:sizeRelV>
        </wp:anchor>
      </w:drawing>
    </w:r>
    <w:r>
      <w:rPr>
        <w:noProof/>
        <w:sz w:val="28"/>
        <w:lang w:eastAsia="es-CL"/>
      </w:rPr>
      <w:drawing>
        <wp:inline distT="0" distB="0" distL="0" distR="0" wp14:anchorId="0FB4CA28" wp14:editId="25BC192E">
          <wp:extent cx="687121" cy="68712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AR.png"/>
                  <pic:cNvPicPr/>
                </pic:nvPicPr>
                <pic:blipFill>
                  <a:blip r:embed="rId2">
                    <a:extLst>
                      <a:ext uri="{28A0092B-C50C-407E-A947-70E740481C1C}">
                        <a14:useLocalDpi xmlns:a14="http://schemas.microsoft.com/office/drawing/2010/main" val="0"/>
                      </a:ext>
                    </a:extLst>
                  </a:blip>
                  <a:stretch>
                    <a:fillRect/>
                  </a:stretch>
                </pic:blipFill>
                <pic:spPr>
                  <a:xfrm>
                    <a:off x="0" y="0"/>
                    <a:ext cx="722410" cy="7224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208" w:rsidRDefault="009A2208" w:rsidP="0014145E">
      <w:pPr>
        <w:spacing w:after="0" w:line="240" w:lineRule="auto"/>
      </w:pPr>
      <w:r>
        <w:separator/>
      </w:r>
    </w:p>
  </w:footnote>
  <w:footnote w:type="continuationSeparator" w:id="0">
    <w:p w:rsidR="009A2208" w:rsidRDefault="009A2208" w:rsidP="0014145E">
      <w:pPr>
        <w:spacing w:after="0" w:line="240" w:lineRule="auto"/>
      </w:pPr>
      <w:r>
        <w:continuationSeparator/>
      </w:r>
    </w:p>
  </w:footnote>
  <w:footnote w:type="continuationNotice" w:id="1">
    <w:p w:rsidR="009A2208" w:rsidRDefault="009A2208">
      <w:pPr>
        <w:spacing w:after="0" w:line="240" w:lineRule="auto"/>
      </w:pPr>
    </w:p>
  </w:footnote>
  <w:footnote w:id="2">
    <w:p w:rsidR="006304AF" w:rsidRDefault="006304AF">
      <w:pPr>
        <w:pStyle w:val="Textonotapie"/>
      </w:pPr>
      <w:r>
        <w:rPr>
          <w:rStyle w:val="Refdenotaalpie"/>
        </w:rPr>
        <w:footnoteRef/>
      </w:r>
      <w:r>
        <w:t xml:space="preserve"> </w:t>
      </w:r>
      <w:r w:rsidRPr="006304AF">
        <w:rPr>
          <w:sz w:val="16"/>
        </w:rPr>
        <w:t xml:space="preserve">En la actualidad, para acceder al mercado de la Unión Europea se debe cumplir, entre otros, con los requisitos establecidos en el Reglamento (CE) </w:t>
      </w:r>
      <w:proofErr w:type="spellStart"/>
      <w:r w:rsidRPr="006304AF">
        <w:rPr>
          <w:sz w:val="16"/>
        </w:rPr>
        <w:t>N°</w:t>
      </w:r>
      <w:proofErr w:type="spellEnd"/>
      <w:r w:rsidRPr="006304AF">
        <w:rPr>
          <w:sz w:val="16"/>
        </w:rPr>
        <w:t xml:space="preserve"> 853/2004, en particular lo indicado en el Anexo III, Sección VII, Capítulo II. Cabe señalar que en un principio este Reglamento establecía la necesidad de clasificación de zonas de producción para moluscos bivalvos, equinodermos, tunicados y gasterópodos no filtradores, lo que posteriormente se modificó al exceptuar de este requerimiento a los gasterópodos no filtradores (Reglamento (UE) </w:t>
      </w:r>
      <w:proofErr w:type="spellStart"/>
      <w:r w:rsidRPr="006304AF">
        <w:rPr>
          <w:sz w:val="16"/>
        </w:rPr>
        <w:t>N°</w:t>
      </w:r>
      <w:proofErr w:type="spellEnd"/>
      <w:r w:rsidRPr="006304AF">
        <w:rPr>
          <w:sz w:val="16"/>
        </w:rPr>
        <w:t xml:space="preserve"> 558/2010). Para lo anterior, se tomó en cuenta (ver Considerando N°8 de Reglamento citado) que: “En general, los gasterópodos marinos no son filtradores, por lo que el riesgo de que acumulen microorganismos relacionados con la contaminación fecal puede considerarse remoto. Además, no se dispone de información epidemiológica que vincule las disposiciones relativas a la clasificación de las zonas de producción con los riesgos para la salud pública asociados a los gasterópodos marinos no filtradores. Por este motivo, este tipo de gasterópodos marinos debe excluirse de las disposiciones relativas a la clasificación de las zonas de producción establecidas en el anexo III, sección VII, capítulo II, del Reglamento (CE) no 853/2004”.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45E" w:rsidRPr="005272D0" w:rsidRDefault="00B4473F" w:rsidP="00B4473F">
    <w:pPr>
      <w:pStyle w:val="Encabezado"/>
      <w:tabs>
        <w:tab w:val="clear" w:pos="4419"/>
        <w:tab w:val="center" w:pos="1560"/>
      </w:tabs>
      <w:rPr>
        <w:sz w:val="24"/>
      </w:rPr>
    </w:pPr>
    <w:r w:rsidRPr="005272D0">
      <w:rPr>
        <w:noProof/>
        <w:sz w:val="20"/>
        <w:lang w:eastAsia="es-CL"/>
      </w:rPr>
      <w:drawing>
        <wp:anchor distT="0" distB="0" distL="114300" distR="114300" simplePos="0" relativeHeight="251658241" behindDoc="1" locked="0" layoutInCell="1" allowOverlap="1" wp14:anchorId="6663FA7B" wp14:editId="248D1E32">
          <wp:simplePos x="0" y="0"/>
          <wp:positionH relativeFrom="leftMargin">
            <wp:posOffset>659765</wp:posOffset>
          </wp:positionH>
          <wp:positionV relativeFrom="paragraph">
            <wp:posOffset>-338455</wp:posOffset>
          </wp:positionV>
          <wp:extent cx="1099185" cy="993775"/>
          <wp:effectExtent l="0" t="0" r="571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CHIPIA.jpg"/>
                  <pic:cNvPicPr/>
                </pic:nvPicPr>
                <pic:blipFill>
                  <a:blip r:embed="rId1">
                    <a:extLst>
                      <a:ext uri="{28A0092B-C50C-407E-A947-70E740481C1C}">
                        <a14:useLocalDpi xmlns:a14="http://schemas.microsoft.com/office/drawing/2010/main" val="0"/>
                      </a:ext>
                    </a:extLst>
                  </a:blip>
                  <a:stretch>
                    <a:fillRect/>
                  </a:stretch>
                </pic:blipFill>
                <pic:spPr>
                  <a:xfrm>
                    <a:off x="0" y="0"/>
                    <a:ext cx="1099185" cy="993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71112"/>
    <w:multiLevelType w:val="hybridMultilevel"/>
    <w:tmpl w:val="1D767C28"/>
    <w:lvl w:ilvl="0" w:tplc="340A0013">
      <w:start w:val="1"/>
      <w:numFmt w:val="upperRoman"/>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EF33164"/>
    <w:multiLevelType w:val="hybridMultilevel"/>
    <w:tmpl w:val="FA24CD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38E6E1B"/>
    <w:multiLevelType w:val="hybridMultilevel"/>
    <w:tmpl w:val="7B18C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3D5173"/>
    <w:multiLevelType w:val="hybridMultilevel"/>
    <w:tmpl w:val="8BF0E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E5A2662"/>
    <w:multiLevelType w:val="hybridMultilevel"/>
    <w:tmpl w:val="D738193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3162D9"/>
    <w:multiLevelType w:val="hybridMultilevel"/>
    <w:tmpl w:val="FB8A9D3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6537A23"/>
    <w:multiLevelType w:val="hybridMultilevel"/>
    <w:tmpl w:val="AF5ABA74"/>
    <w:lvl w:ilvl="0" w:tplc="0409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2D460225"/>
    <w:multiLevelType w:val="hybridMultilevel"/>
    <w:tmpl w:val="6764E6D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34D758F4"/>
    <w:multiLevelType w:val="hybridMultilevel"/>
    <w:tmpl w:val="A80C5030"/>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368259C7"/>
    <w:multiLevelType w:val="hybridMultilevel"/>
    <w:tmpl w:val="D36C524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68D0955"/>
    <w:multiLevelType w:val="hybridMultilevel"/>
    <w:tmpl w:val="7B18C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6E76E09"/>
    <w:multiLevelType w:val="hybridMultilevel"/>
    <w:tmpl w:val="1C8433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7D521DD"/>
    <w:multiLevelType w:val="hybridMultilevel"/>
    <w:tmpl w:val="6764E6D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3B9037BE"/>
    <w:multiLevelType w:val="hybridMultilevel"/>
    <w:tmpl w:val="CC2E85B4"/>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3F31747E"/>
    <w:multiLevelType w:val="hybridMultilevel"/>
    <w:tmpl w:val="D1C86B6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454B1BB0"/>
    <w:multiLevelType w:val="hybridMultilevel"/>
    <w:tmpl w:val="99C81F5C"/>
    <w:lvl w:ilvl="0" w:tplc="612AE388">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6" w15:restartNumberingAfterBreak="0">
    <w:nsid w:val="48B47775"/>
    <w:multiLevelType w:val="hybridMultilevel"/>
    <w:tmpl w:val="8AB4A3C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92C3102"/>
    <w:multiLevelType w:val="hybridMultilevel"/>
    <w:tmpl w:val="7B18C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A386998"/>
    <w:multiLevelType w:val="hybridMultilevel"/>
    <w:tmpl w:val="D738193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A9B2B57"/>
    <w:multiLevelType w:val="hybridMultilevel"/>
    <w:tmpl w:val="7B18C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B616088"/>
    <w:multiLevelType w:val="hybridMultilevel"/>
    <w:tmpl w:val="02748222"/>
    <w:lvl w:ilvl="0" w:tplc="3924948A">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5C869E2"/>
    <w:multiLevelType w:val="hybridMultilevel"/>
    <w:tmpl w:val="BE36BE96"/>
    <w:lvl w:ilvl="0" w:tplc="0FE667F6">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6B597B2F"/>
    <w:multiLevelType w:val="hybridMultilevel"/>
    <w:tmpl w:val="A80C5030"/>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6DB74A8F"/>
    <w:multiLevelType w:val="hybridMultilevel"/>
    <w:tmpl w:val="D1C86B6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75896D60"/>
    <w:multiLevelType w:val="hybridMultilevel"/>
    <w:tmpl w:val="A5289D84"/>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787D18C9"/>
    <w:multiLevelType w:val="hybridMultilevel"/>
    <w:tmpl w:val="0B922E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15"/>
  </w:num>
  <w:num w:numId="3">
    <w:abstractNumId w:val="20"/>
  </w:num>
  <w:num w:numId="4">
    <w:abstractNumId w:val="18"/>
  </w:num>
  <w:num w:numId="5">
    <w:abstractNumId w:val="8"/>
  </w:num>
  <w:num w:numId="6">
    <w:abstractNumId w:val="22"/>
  </w:num>
  <w:num w:numId="7">
    <w:abstractNumId w:val="4"/>
  </w:num>
  <w:num w:numId="8">
    <w:abstractNumId w:val="13"/>
  </w:num>
  <w:num w:numId="9">
    <w:abstractNumId w:val="24"/>
  </w:num>
  <w:num w:numId="10">
    <w:abstractNumId w:val="11"/>
  </w:num>
  <w:num w:numId="11">
    <w:abstractNumId w:val="25"/>
  </w:num>
  <w:num w:numId="12">
    <w:abstractNumId w:val="0"/>
  </w:num>
  <w:num w:numId="13">
    <w:abstractNumId w:val="14"/>
  </w:num>
  <w:num w:numId="14">
    <w:abstractNumId w:val="23"/>
  </w:num>
  <w:num w:numId="15">
    <w:abstractNumId w:val="12"/>
  </w:num>
  <w:num w:numId="16">
    <w:abstractNumId w:val="9"/>
  </w:num>
  <w:num w:numId="17">
    <w:abstractNumId w:val="10"/>
  </w:num>
  <w:num w:numId="18">
    <w:abstractNumId w:val="1"/>
  </w:num>
  <w:num w:numId="19">
    <w:abstractNumId w:val="5"/>
  </w:num>
  <w:num w:numId="20">
    <w:abstractNumId w:val="21"/>
  </w:num>
  <w:num w:numId="21">
    <w:abstractNumId w:val="6"/>
  </w:num>
  <w:num w:numId="22">
    <w:abstractNumId w:val="7"/>
  </w:num>
  <w:num w:numId="23">
    <w:abstractNumId w:val="19"/>
  </w:num>
  <w:num w:numId="24">
    <w:abstractNumId w:val="17"/>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53E"/>
    <w:rsid w:val="00013197"/>
    <w:rsid w:val="00020D99"/>
    <w:rsid w:val="00024EB6"/>
    <w:rsid w:val="00032834"/>
    <w:rsid w:val="00033BF7"/>
    <w:rsid w:val="00045FB5"/>
    <w:rsid w:val="00046897"/>
    <w:rsid w:val="00052E03"/>
    <w:rsid w:val="000567BB"/>
    <w:rsid w:val="00063681"/>
    <w:rsid w:val="00072D90"/>
    <w:rsid w:val="000A2889"/>
    <w:rsid w:val="000A3ED1"/>
    <w:rsid w:val="000B15DA"/>
    <w:rsid w:val="000B6F90"/>
    <w:rsid w:val="000D1A8D"/>
    <w:rsid w:val="000E5F79"/>
    <w:rsid w:val="000E7C76"/>
    <w:rsid w:val="000F0875"/>
    <w:rsid w:val="001008F7"/>
    <w:rsid w:val="00101E6C"/>
    <w:rsid w:val="001021F9"/>
    <w:rsid w:val="00113839"/>
    <w:rsid w:val="001179AA"/>
    <w:rsid w:val="00123DCA"/>
    <w:rsid w:val="0014145E"/>
    <w:rsid w:val="00142BC0"/>
    <w:rsid w:val="0014655A"/>
    <w:rsid w:val="00151B3F"/>
    <w:rsid w:val="00164AB9"/>
    <w:rsid w:val="00166093"/>
    <w:rsid w:val="00176916"/>
    <w:rsid w:val="00181F7C"/>
    <w:rsid w:val="00184ABD"/>
    <w:rsid w:val="00195BDE"/>
    <w:rsid w:val="00197F5F"/>
    <w:rsid w:val="001A1E43"/>
    <w:rsid w:val="001B52B6"/>
    <w:rsid w:val="001B71E6"/>
    <w:rsid w:val="001C1749"/>
    <w:rsid w:val="001C6642"/>
    <w:rsid w:val="001D673E"/>
    <w:rsid w:val="001D7129"/>
    <w:rsid w:val="001E3002"/>
    <w:rsid w:val="001E4B84"/>
    <w:rsid w:val="001E5257"/>
    <w:rsid w:val="001F1A2E"/>
    <w:rsid w:val="00200D71"/>
    <w:rsid w:val="00231BC5"/>
    <w:rsid w:val="00231D13"/>
    <w:rsid w:val="002418AE"/>
    <w:rsid w:val="00242C5F"/>
    <w:rsid w:val="00251B82"/>
    <w:rsid w:val="00254929"/>
    <w:rsid w:val="002644A2"/>
    <w:rsid w:val="002814E0"/>
    <w:rsid w:val="00287C4B"/>
    <w:rsid w:val="002970A5"/>
    <w:rsid w:val="002A637D"/>
    <w:rsid w:val="002B50F1"/>
    <w:rsid w:val="002C58D3"/>
    <w:rsid w:val="002C6B8E"/>
    <w:rsid w:val="002C777B"/>
    <w:rsid w:val="002D33CF"/>
    <w:rsid w:val="002D725E"/>
    <w:rsid w:val="002D7386"/>
    <w:rsid w:val="002E1AD6"/>
    <w:rsid w:val="002F04CF"/>
    <w:rsid w:val="002F3396"/>
    <w:rsid w:val="003008B4"/>
    <w:rsid w:val="003022AD"/>
    <w:rsid w:val="003042EA"/>
    <w:rsid w:val="00315D73"/>
    <w:rsid w:val="00326713"/>
    <w:rsid w:val="00330251"/>
    <w:rsid w:val="00334288"/>
    <w:rsid w:val="00353829"/>
    <w:rsid w:val="00364C0A"/>
    <w:rsid w:val="003651E0"/>
    <w:rsid w:val="00380417"/>
    <w:rsid w:val="003846A7"/>
    <w:rsid w:val="0038521E"/>
    <w:rsid w:val="00397FC5"/>
    <w:rsid w:val="003A050A"/>
    <w:rsid w:val="003A476F"/>
    <w:rsid w:val="003C44E5"/>
    <w:rsid w:val="003D0D37"/>
    <w:rsid w:val="003D0EA3"/>
    <w:rsid w:val="003D4EFE"/>
    <w:rsid w:val="003E39CD"/>
    <w:rsid w:val="003F7610"/>
    <w:rsid w:val="004078E2"/>
    <w:rsid w:val="00413FCC"/>
    <w:rsid w:val="00414F25"/>
    <w:rsid w:val="00420939"/>
    <w:rsid w:val="00433E22"/>
    <w:rsid w:val="004419BD"/>
    <w:rsid w:val="00455512"/>
    <w:rsid w:val="0048356D"/>
    <w:rsid w:val="004962DB"/>
    <w:rsid w:val="004978CF"/>
    <w:rsid w:val="004A58A2"/>
    <w:rsid w:val="004B07DC"/>
    <w:rsid w:val="004B15F3"/>
    <w:rsid w:val="004B2023"/>
    <w:rsid w:val="004B5FDB"/>
    <w:rsid w:val="004D529F"/>
    <w:rsid w:val="004E2B54"/>
    <w:rsid w:val="004E4763"/>
    <w:rsid w:val="004E4AD7"/>
    <w:rsid w:val="004E722C"/>
    <w:rsid w:val="004F2C1B"/>
    <w:rsid w:val="004F76BB"/>
    <w:rsid w:val="005001D1"/>
    <w:rsid w:val="00520C4E"/>
    <w:rsid w:val="005272D0"/>
    <w:rsid w:val="005413D7"/>
    <w:rsid w:val="005541D5"/>
    <w:rsid w:val="00554EC3"/>
    <w:rsid w:val="00555B0A"/>
    <w:rsid w:val="00557478"/>
    <w:rsid w:val="00563980"/>
    <w:rsid w:val="005663A6"/>
    <w:rsid w:val="00570995"/>
    <w:rsid w:val="0058120D"/>
    <w:rsid w:val="00591A30"/>
    <w:rsid w:val="00591AA8"/>
    <w:rsid w:val="00597E20"/>
    <w:rsid w:val="005B3E77"/>
    <w:rsid w:val="005B58A1"/>
    <w:rsid w:val="005B673D"/>
    <w:rsid w:val="005C4850"/>
    <w:rsid w:val="005C7710"/>
    <w:rsid w:val="005D1F09"/>
    <w:rsid w:val="005D6528"/>
    <w:rsid w:val="005E01EB"/>
    <w:rsid w:val="00600443"/>
    <w:rsid w:val="006020F7"/>
    <w:rsid w:val="00604844"/>
    <w:rsid w:val="00605F17"/>
    <w:rsid w:val="00606A2D"/>
    <w:rsid w:val="006304AF"/>
    <w:rsid w:val="006428BE"/>
    <w:rsid w:val="006516FE"/>
    <w:rsid w:val="00651C75"/>
    <w:rsid w:val="0065753E"/>
    <w:rsid w:val="00681110"/>
    <w:rsid w:val="006842AB"/>
    <w:rsid w:val="00687C6F"/>
    <w:rsid w:val="00693731"/>
    <w:rsid w:val="00694C80"/>
    <w:rsid w:val="006A0F82"/>
    <w:rsid w:val="006A2341"/>
    <w:rsid w:val="006B7246"/>
    <w:rsid w:val="006C066A"/>
    <w:rsid w:val="006C6FFA"/>
    <w:rsid w:val="006F4A13"/>
    <w:rsid w:val="00700AFF"/>
    <w:rsid w:val="00701637"/>
    <w:rsid w:val="007139EA"/>
    <w:rsid w:val="00731C1E"/>
    <w:rsid w:val="00751436"/>
    <w:rsid w:val="00757C35"/>
    <w:rsid w:val="00760DD4"/>
    <w:rsid w:val="00770ED1"/>
    <w:rsid w:val="007777EF"/>
    <w:rsid w:val="00782A9A"/>
    <w:rsid w:val="00785FDD"/>
    <w:rsid w:val="007A3FBE"/>
    <w:rsid w:val="007A6559"/>
    <w:rsid w:val="007B15C1"/>
    <w:rsid w:val="007C32F6"/>
    <w:rsid w:val="007C5C20"/>
    <w:rsid w:val="007C72A3"/>
    <w:rsid w:val="007D323B"/>
    <w:rsid w:val="007E540F"/>
    <w:rsid w:val="007F46FE"/>
    <w:rsid w:val="007F7F04"/>
    <w:rsid w:val="00801F66"/>
    <w:rsid w:val="0080480E"/>
    <w:rsid w:val="00805AB5"/>
    <w:rsid w:val="00820AC5"/>
    <w:rsid w:val="00835F1E"/>
    <w:rsid w:val="008410AD"/>
    <w:rsid w:val="00863FEE"/>
    <w:rsid w:val="00884D35"/>
    <w:rsid w:val="0089344F"/>
    <w:rsid w:val="008B2C32"/>
    <w:rsid w:val="008B2ECA"/>
    <w:rsid w:val="008C4946"/>
    <w:rsid w:val="008D2134"/>
    <w:rsid w:val="008D31E9"/>
    <w:rsid w:val="008D3F17"/>
    <w:rsid w:val="008D4A85"/>
    <w:rsid w:val="008F2B5B"/>
    <w:rsid w:val="00902A72"/>
    <w:rsid w:val="009077FE"/>
    <w:rsid w:val="00912E23"/>
    <w:rsid w:val="00916012"/>
    <w:rsid w:val="00916AF1"/>
    <w:rsid w:val="00921DF3"/>
    <w:rsid w:val="009226A8"/>
    <w:rsid w:val="0092549C"/>
    <w:rsid w:val="0092763B"/>
    <w:rsid w:val="00936465"/>
    <w:rsid w:val="00960606"/>
    <w:rsid w:val="009708C7"/>
    <w:rsid w:val="009749A9"/>
    <w:rsid w:val="009773D6"/>
    <w:rsid w:val="0098327A"/>
    <w:rsid w:val="009902E2"/>
    <w:rsid w:val="009A2208"/>
    <w:rsid w:val="009A29A6"/>
    <w:rsid w:val="009B4112"/>
    <w:rsid w:val="009C71F3"/>
    <w:rsid w:val="009D2805"/>
    <w:rsid w:val="009D58FE"/>
    <w:rsid w:val="009E5A1A"/>
    <w:rsid w:val="009F46C0"/>
    <w:rsid w:val="009F48BC"/>
    <w:rsid w:val="00A04629"/>
    <w:rsid w:val="00A056FA"/>
    <w:rsid w:val="00A23204"/>
    <w:rsid w:val="00A24AD4"/>
    <w:rsid w:val="00A40055"/>
    <w:rsid w:val="00A50679"/>
    <w:rsid w:val="00A513D9"/>
    <w:rsid w:val="00A5397E"/>
    <w:rsid w:val="00A54E3C"/>
    <w:rsid w:val="00A62F8E"/>
    <w:rsid w:val="00A63091"/>
    <w:rsid w:val="00A70810"/>
    <w:rsid w:val="00A74651"/>
    <w:rsid w:val="00A80A72"/>
    <w:rsid w:val="00A95A6A"/>
    <w:rsid w:val="00AB23B1"/>
    <w:rsid w:val="00AB2949"/>
    <w:rsid w:val="00AB4311"/>
    <w:rsid w:val="00AB4370"/>
    <w:rsid w:val="00AC06E4"/>
    <w:rsid w:val="00AC1347"/>
    <w:rsid w:val="00AC3050"/>
    <w:rsid w:val="00AE036E"/>
    <w:rsid w:val="00AF61E6"/>
    <w:rsid w:val="00B10958"/>
    <w:rsid w:val="00B171C3"/>
    <w:rsid w:val="00B42E89"/>
    <w:rsid w:val="00B4473F"/>
    <w:rsid w:val="00B637F5"/>
    <w:rsid w:val="00B6662A"/>
    <w:rsid w:val="00B95A3E"/>
    <w:rsid w:val="00BA0F23"/>
    <w:rsid w:val="00BA36D6"/>
    <w:rsid w:val="00BB151E"/>
    <w:rsid w:val="00BB5B5C"/>
    <w:rsid w:val="00BB7ED9"/>
    <w:rsid w:val="00BC30B8"/>
    <w:rsid w:val="00BC4EF7"/>
    <w:rsid w:val="00BD70DF"/>
    <w:rsid w:val="00BE317C"/>
    <w:rsid w:val="00BF18A7"/>
    <w:rsid w:val="00BF4814"/>
    <w:rsid w:val="00C060D1"/>
    <w:rsid w:val="00C13274"/>
    <w:rsid w:val="00C20DBF"/>
    <w:rsid w:val="00C23227"/>
    <w:rsid w:val="00C3065A"/>
    <w:rsid w:val="00C30B7D"/>
    <w:rsid w:val="00C324F7"/>
    <w:rsid w:val="00C32558"/>
    <w:rsid w:val="00C56FEC"/>
    <w:rsid w:val="00C61AB8"/>
    <w:rsid w:val="00C63D6F"/>
    <w:rsid w:val="00C66220"/>
    <w:rsid w:val="00C744F2"/>
    <w:rsid w:val="00C81A65"/>
    <w:rsid w:val="00C83769"/>
    <w:rsid w:val="00CA7BDC"/>
    <w:rsid w:val="00CA7DD6"/>
    <w:rsid w:val="00CB6994"/>
    <w:rsid w:val="00CC07BE"/>
    <w:rsid w:val="00CC3D51"/>
    <w:rsid w:val="00CE1A96"/>
    <w:rsid w:val="00CE77AD"/>
    <w:rsid w:val="00CF15FD"/>
    <w:rsid w:val="00D023E7"/>
    <w:rsid w:val="00D04B3A"/>
    <w:rsid w:val="00D1002C"/>
    <w:rsid w:val="00D2789E"/>
    <w:rsid w:val="00D31DF5"/>
    <w:rsid w:val="00D321F7"/>
    <w:rsid w:val="00D35959"/>
    <w:rsid w:val="00D40246"/>
    <w:rsid w:val="00D47AD9"/>
    <w:rsid w:val="00D60054"/>
    <w:rsid w:val="00D61150"/>
    <w:rsid w:val="00D61257"/>
    <w:rsid w:val="00D62860"/>
    <w:rsid w:val="00D63319"/>
    <w:rsid w:val="00D71657"/>
    <w:rsid w:val="00D73526"/>
    <w:rsid w:val="00D73816"/>
    <w:rsid w:val="00D7737D"/>
    <w:rsid w:val="00D77979"/>
    <w:rsid w:val="00D77985"/>
    <w:rsid w:val="00D93B35"/>
    <w:rsid w:val="00DA02A5"/>
    <w:rsid w:val="00DA2B34"/>
    <w:rsid w:val="00DB18FE"/>
    <w:rsid w:val="00DC0225"/>
    <w:rsid w:val="00DC0763"/>
    <w:rsid w:val="00DC5369"/>
    <w:rsid w:val="00DE2B34"/>
    <w:rsid w:val="00DF1EEB"/>
    <w:rsid w:val="00E02283"/>
    <w:rsid w:val="00E208E3"/>
    <w:rsid w:val="00E20D6C"/>
    <w:rsid w:val="00E2507B"/>
    <w:rsid w:val="00E44C77"/>
    <w:rsid w:val="00E61934"/>
    <w:rsid w:val="00E713E2"/>
    <w:rsid w:val="00E72E62"/>
    <w:rsid w:val="00E74C0E"/>
    <w:rsid w:val="00E767E5"/>
    <w:rsid w:val="00E80D86"/>
    <w:rsid w:val="00E82FA8"/>
    <w:rsid w:val="00E85464"/>
    <w:rsid w:val="00EB61B2"/>
    <w:rsid w:val="00ED1DD3"/>
    <w:rsid w:val="00EE1B87"/>
    <w:rsid w:val="00EE51DD"/>
    <w:rsid w:val="00F00A62"/>
    <w:rsid w:val="00F00E3D"/>
    <w:rsid w:val="00F051B7"/>
    <w:rsid w:val="00F068FE"/>
    <w:rsid w:val="00F16FE3"/>
    <w:rsid w:val="00F20D69"/>
    <w:rsid w:val="00F36ACE"/>
    <w:rsid w:val="00F402DC"/>
    <w:rsid w:val="00F427AA"/>
    <w:rsid w:val="00F82BF8"/>
    <w:rsid w:val="00F91B98"/>
    <w:rsid w:val="00F932D4"/>
    <w:rsid w:val="00F955D9"/>
    <w:rsid w:val="00FA47ED"/>
    <w:rsid w:val="00FA5061"/>
    <w:rsid w:val="00FA743C"/>
    <w:rsid w:val="00FC2441"/>
    <w:rsid w:val="00FD5C7E"/>
    <w:rsid w:val="00FE6399"/>
    <w:rsid w:val="00FF0006"/>
    <w:rsid w:val="00FF33AC"/>
    <w:rsid w:val="00FF47B9"/>
    <w:rsid w:val="00FF48C8"/>
    <w:rsid w:val="01FE0BC5"/>
    <w:rsid w:val="076BA681"/>
    <w:rsid w:val="07766126"/>
    <w:rsid w:val="1ADED613"/>
    <w:rsid w:val="24A13F9D"/>
    <w:rsid w:val="2F413FA9"/>
    <w:rsid w:val="381635EE"/>
    <w:rsid w:val="672B24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496D1"/>
  <w15:chartTrackingRefBased/>
  <w15:docId w15:val="{A41652D8-8178-4C6E-8454-544E8652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8C7"/>
    <w:pPr>
      <w:jc w:val="both"/>
    </w:pPr>
  </w:style>
  <w:style w:type="paragraph" w:styleId="Ttulo1">
    <w:name w:val="heading 1"/>
    <w:basedOn w:val="Normal"/>
    <w:next w:val="Normal"/>
    <w:link w:val="Ttulo1Car"/>
    <w:uiPriority w:val="9"/>
    <w:qFormat/>
    <w:rsid w:val="00520C4E"/>
    <w:pPr>
      <w:keepNext/>
      <w:keepLines/>
      <w:spacing w:before="240" w:after="240"/>
      <w:outlineLvl w:val="0"/>
    </w:pPr>
    <w:rPr>
      <w:rFonts w:asciiTheme="majorHAnsi" w:eastAsiaTheme="majorEastAsia" w:hAnsiTheme="majorHAnsi" w:cstheme="majorBidi"/>
      <w:b/>
      <w:color w:val="2E74B5" w:themeColor="accent1" w:themeShade="BF"/>
      <w:sz w:val="24"/>
      <w:szCs w:val="32"/>
    </w:rPr>
  </w:style>
  <w:style w:type="paragraph" w:styleId="Ttulo2">
    <w:name w:val="heading 2"/>
    <w:basedOn w:val="Normal"/>
    <w:next w:val="Normal"/>
    <w:link w:val="Ttulo2Car"/>
    <w:uiPriority w:val="9"/>
    <w:unhideWhenUsed/>
    <w:qFormat/>
    <w:rsid w:val="00A62F8E"/>
    <w:pPr>
      <w:keepNext/>
      <w:keepLines/>
      <w:spacing w:before="120" w:after="120"/>
      <w:outlineLvl w:val="1"/>
    </w:pPr>
    <w:rPr>
      <w:rFonts w:asciiTheme="majorHAnsi" w:eastAsiaTheme="majorEastAsia" w:hAnsiTheme="majorHAnsi" w:cstheme="majorBidi"/>
      <w:b/>
      <w:color w:val="2E74B5" w:themeColor="accent1" w:themeShade="BF"/>
      <w:szCs w:val="26"/>
    </w:rPr>
  </w:style>
  <w:style w:type="paragraph" w:styleId="Ttulo3">
    <w:name w:val="heading 3"/>
    <w:basedOn w:val="Normal"/>
    <w:next w:val="Normal"/>
    <w:link w:val="Ttulo3Car"/>
    <w:uiPriority w:val="9"/>
    <w:unhideWhenUsed/>
    <w:qFormat/>
    <w:rsid w:val="003302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63D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4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145E"/>
  </w:style>
  <w:style w:type="paragraph" w:styleId="Piedepgina">
    <w:name w:val="footer"/>
    <w:basedOn w:val="Normal"/>
    <w:link w:val="PiedepginaCar"/>
    <w:uiPriority w:val="99"/>
    <w:unhideWhenUsed/>
    <w:rsid w:val="001414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145E"/>
  </w:style>
  <w:style w:type="paragraph" w:styleId="Prrafodelista">
    <w:name w:val="List Paragraph"/>
    <w:basedOn w:val="Normal"/>
    <w:uiPriority w:val="34"/>
    <w:qFormat/>
    <w:rsid w:val="00F36ACE"/>
    <w:pPr>
      <w:ind w:left="720"/>
      <w:contextualSpacing/>
    </w:pPr>
  </w:style>
  <w:style w:type="paragraph" w:customStyle="1" w:styleId="Default">
    <w:name w:val="Default"/>
    <w:rsid w:val="00AF61E6"/>
    <w:pPr>
      <w:autoSpaceDE w:val="0"/>
      <w:autoSpaceDN w:val="0"/>
      <w:adjustRightInd w:val="0"/>
      <w:spacing w:after="0" w:line="240" w:lineRule="auto"/>
    </w:pPr>
    <w:rPr>
      <w:rFonts w:ascii="Calibri" w:hAnsi="Calibri" w:cs="Calibri"/>
      <w:color w:val="000000"/>
      <w:sz w:val="24"/>
      <w:szCs w:val="24"/>
    </w:rPr>
  </w:style>
  <w:style w:type="paragraph" w:styleId="Descripcin">
    <w:name w:val="caption"/>
    <w:basedOn w:val="Normal"/>
    <w:next w:val="Normal"/>
    <w:uiPriority w:val="35"/>
    <w:unhideWhenUsed/>
    <w:qFormat/>
    <w:rsid w:val="00C61AB8"/>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A62F8E"/>
    <w:rPr>
      <w:rFonts w:asciiTheme="majorHAnsi" w:eastAsiaTheme="majorEastAsia" w:hAnsiTheme="majorHAnsi" w:cstheme="majorBidi"/>
      <w:b/>
      <w:color w:val="2E74B5" w:themeColor="accent1" w:themeShade="BF"/>
      <w:szCs w:val="26"/>
    </w:rPr>
  </w:style>
  <w:style w:type="character" w:customStyle="1" w:styleId="Ttulo1Car">
    <w:name w:val="Título 1 Car"/>
    <w:basedOn w:val="Fuentedeprrafopredeter"/>
    <w:link w:val="Ttulo1"/>
    <w:uiPriority w:val="9"/>
    <w:rsid w:val="00520C4E"/>
    <w:rPr>
      <w:rFonts w:asciiTheme="majorHAnsi" w:eastAsiaTheme="majorEastAsia" w:hAnsiTheme="majorHAnsi" w:cstheme="majorBidi"/>
      <w:b/>
      <w:color w:val="2E74B5" w:themeColor="accent1" w:themeShade="BF"/>
      <w:sz w:val="24"/>
      <w:szCs w:val="32"/>
    </w:rPr>
  </w:style>
  <w:style w:type="character" w:customStyle="1" w:styleId="Ttulo3Car">
    <w:name w:val="Título 3 Car"/>
    <w:basedOn w:val="Fuentedeprrafopredeter"/>
    <w:link w:val="Ttulo3"/>
    <w:uiPriority w:val="9"/>
    <w:rsid w:val="0033025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C63D6F"/>
    <w:rPr>
      <w:rFonts w:asciiTheme="majorHAnsi" w:eastAsiaTheme="majorEastAsia" w:hAnsiTheme="majorHAnsi" w:cstheme="majorBidi"/>
      <w:i/>
      <w:iCs/>
      <w:color w:val="2E74B5" w:themeColor="accent1" w:themeShade="BF"/>
    </w:rPr>
  </w:style>
  <w:style w:type="table" w:styleId="Tablaconcuadrcula">
    <w:name w:val="Table Grid"/>
    <w:basedOn w:val="Tablanormal"/>
    <w:uiPriority w:val="59"/>
    <w:rsid w:val="00C63D6F"/>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B71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71E6"/>
    <w:rPr>
      <w:rFonts w:ascii="Segoe UI" w:hAnsi="Segoe UI" w:cs="Segoe UI"/>
      <w:sz w:val="18"/>
      <w:szCs w:val="18"/>
    </w:rPr>
  </w:style>
  <w:style w:type="character" w:styleId="Refdecomentario">
    <w:name w:val="annotation reference"/>
    <w:basedOn w:val="Fuentedeprrafopredeter"/>
    <w:uiPriority w:val="99"/>
    <w:semiHidden/>
    <w:unhideWhenUsed/>
    <w:rsid w:val="001021F9"/>
    <w:rPr>
      <w:sz w:val="16"/>
      <w:szCs w:val="16"/>
    </w:rPr>
  </w:style>
  <w:style w:type="paragraph" w:styleId="Textocomentario">
    <w:name w:val="annotation text"/>
    <w:basedOn w:val="Normal"/>
    <w:link w:val="TextocomentarioCar"/>
    <w:uiPriority w:val="99"/>
    <w:semiHidden/>
    <w:unhideWhenUsed/>
    <w:rsid w:val="001021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21F9"/>
    <w:rPr>
      <w:sz w:val="20"/>
      <w:szCs w:val="20"/>
    </w:rPr>
  </w:style>
  <w:style w:type="paragraph" w:styleId="Asuntodelcomentario">
    <w:name w:val="annotation subject"/>
    <w:basedOn w:val="Textocomentario"/>
    <w:next w:val="Textocomentario"/>
    <w:link w:val="AsuntodelcomentarioCar"/>
    <w:uiPriority w:val="99"/>
    <w:semiHidden/>
    <w:unhideWhenUsed/>
    <w:rsid w:val="001021F9"/>
    <w:rPr>
      <w:b/>
      <w:bCs/>
    </w:rPr>
  </w:style>
  <w:style w:type="character" w:customStyle="1" w:styleId="AsuntodelcomentarioCar">
    <w:name w:val="Asunto del comentario Car"/>
    <w:basedOn w:val="TextocomentarioCar"/>
    <w:link w:val="Asuntodelcomentario"/>
    <w:uiPriority w:val="99"/>
    <w:semiHidden/>
    <w:rsid w:val="001021F9"/>
    <w:rPr>
      <w:b/>
      <w:bCs/>
      <w:sz w:val="20"/>
      <w:szCs w:val="20"/>
    </w:rPr>
  </w:style>
  <w:style w:type="paragraph" w:styleId="Textonotaalfinal">
    <w:name w:val="endnote text"/>
    <w:basedOn w:val="Normal"/>
    <w:link w:val="TextonotaalfinalCar"/>
    <w:uiPriority w:val="99"/>
    <w:semiHidden/>
    <w:unhideWhenUsed/>
    <w:rsid w:val="00A513D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513D9"/>
    <w:rPr>
      <w:sz w:val="20"/>
      <w:szCs w:val="20"/>
    </w:rPr>
  </w:style>
  <w:style w:type="character" w:styleId="Refdenotaalfinal">
    <w:name w:val="endnote reference"/>
    <w:basedOn w:val="Fuentedeprrafopredeter"/>
    <w:uiPriority w:val="99"/>
    <w:semiHidden/>
    <w:unhideWhenUsed/>
    <w:rsid w:val="00A513D9"/>
    <w:rPr>
      <w:vertAlign w:val="superscript"/>
    </w:rPr>
  </w:style>
  <w:style w:type="paragraph" w:styleId="Revisin">
    <w:name w:val="Revision"/>
    <w:hidden/>
    <w:uiPriority w:val="99"/>
    <w:semiHidden/>
    <w:rsid w:val="006428BE"/>
    <w:pPr>
      <w:spacing w:after="0" w:line="240" w:lineRule="auto"/>
    </w:pPr>
  </w:style>
  <w:style w:type="paragraph" w:styleId="Textonotapie">
    <w:name w:val="footnote text"/>
    <w:basedOn w:val="Normal"/>
    <w:link w:val="TextonotapieCar"/>
    <w:uiPriority w:val="99"/>
    <w:semiHidden/>
    <w:unhideWhenUsed/>
    <w:rsid w:val="006304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04AF"/>
    <w:rPr>
      <w:sz w:val="20"/>
      <w:szCs w:val="20"/>
    </w:rPr>
  </w:style>
  <w:style w:type="character" w:styleId="Refdenotaalpie">
    <w:name w:val="footnote reference"/>
    <w:basedOn w:val="Fuentedeprrafopredeter"/>
    <w:uiPriority w:val="99"/>
    <w:semiHidden/>
    <w:unhideWhenUsed/>
    <w:rsid w:val="006304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6441-240D-45C3-837E-B8F0FDA3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3209</Words>
  <Characters>17650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TdR Consulta Grupo Especialistas sobre Erizo Rojo como Vector de Biotoxinas Marinas</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 Consulta Grupo Especialistas sobre Erizo Rojo como Vector de Biotoxinas Marinas</dc:title>
  <dc:subject/>
  <dc:creator>Gustavo Sotomayor</dc:creator>
  <cp:keywords>FAN;Erizo;Biotoxinas</cp:keywords>
  <dc:description/>
  <cp:lastModifiedBy>Ricardo Jacob</cp:lastModifiedBy>
  <cp:revision>217</cp:revision>
  <cp:lastPrinted>2016-05-19T19:35:00Z</cp:lastPrinted>
  <dcterms:created xsi:type="dcterms:W3CDTF">2018-03-21T15:32:00Z</dcterms:created>
  <dcterms:modified xsi:type="dcterms:W3CDTF">2018-03-26T13:18:00Z</dcterms:modified>
</cp:coreProperties>
</file>